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240" w:afterLines="100" w:line="576" w:lineRule="exact"/>
        <w:jc w:val="both"/>
        <w:rPr>
          <w:rFonts w:ascii="仿宋" w:hAnsi="仿宋" w:eastAsia="仿宋" w:cs="仿宋"/>
          <w:color w:val="000000"/>
          <w:kern w:val="2"/>
          <w:sz w:val="32"/>
          <w:szCs w:val="32"/>
          <w:lang w:eastAsia="zh-Hans"/>
        </w:rPr>
      </w:pPr>
      <w:r>
        <w:rPr>
          <w:rFonts w:hint="eastAsia" w:ascii="仿宋" w:hAnsi="仿宋" w:eastAsia="仿宋" w:cs="仿宋"/>
          <w:color w:val="000000"/>
          <w:kern w:val="2"/>
          <w:sz w:val="32"/>
          <w:szCs w:val="32"/>
          <w:lang w:eastAsia="zh-Hans"/>
        </w:rPr>
        <w:t>附件1</w:t>
      </w:r>
    </w:p>
    <w:p>
      <w:pPr>
        <w:spacing w:after="120" w:afterLines="50" w:line="500" w:lineRule="exact"/>
        <w:jc w:val="center"/>
        <w:rPr>
          <w:rFonts w:ascii="黑体" w:hAnsi="黑体" w:eastAsia="黑体" w:cs="黑体"/>
          <w:sz w:val="44"/>
          <w:szCs w:val="44"/>
        </w:rPr>
      </w:pPr>
      <w:r>
        <w:rPr>
          <w:rFonts w:hint="eastAsia" w:ascii="黑体" w:hAnsi="黑体" w:eastAsia="黑体" w:cs="黑体"/>
          <w:sz w:val="44"/>
          <w:szCs w:val="44"/>
        </w:rPr>
        <w:t xml:space="preserve"> 大赛参赛项目要求</w:t>
      </w:r>
    </w:p>
    <w:p>
      <w:pPr>
        <w:spacing w:after="120" w:afterLines="50" w:line="500" w:lineRule="exact"/>
        <w:jc w:val="center"/>
        <w:rPr>
          <w:rFonts w:ascii="黑体" w:hAnsi="黑体" w:eastAsia="黑体" w:cs="黑体"/>
          <w:sz w:val="32"/>
          <w:szCs w:val="32"/>
        </w:rPr>
      </w:pPr>
      <w:r>
        <w:rPr>
          <w:rFonts w:ascii="仿宋" w:hAnsi="仿宋" w:eastAsia="仿宋" w:cs="仿宋"/>
          <w:sz w:val="24"/>
          <w:lang w:eastAsia="zh-Hans"/>
        </w:rPr>
        <w:t>（</w:t>
      </w:r>
      <w:r>
        <w:rPr>
          <w:rFonts w:hint="eastAsia" w:ascii="仿宋" w:hAnsi="仿宋" w:eastAsia="仿宋" w:cs="仿宋"/>
          <w:sz w:val="24"/>
          <w:lang w:eastAsia="zh-Hans"/>
        </w:rPr>
        <w:t>节选第七届“互联网+”国赛通知）</w:t>
      </w:r>
    </w:p>
    <w:p>
      <w:pPr>
        <w:numPr>
          <w:ilvl w:val="0"/>
          <w:numId w:val="1"/>
        </w:numPr>
        <w:spacing w:line="576" w:lineRule="exact"/>
        <w:ind w:firstLine="643" w:firstLineChars="200"/>
        <w:rPr>
          <w:rFonts w:ascii="黑体" w:hAnsi="黑体" w:eastAsia="黑体" w:cs="黑体"/>
          <w:b/>
          <w:bCs/>
          <w:color w:val="000000"/>
          <w:sz w:val="32"/>
          <w:szCs w:val="32"/>
          <w:lang w:eastAsia="zh-Hans"/>
        </w:rPr>
      </w:pPr>
      <w:r>
        <w:rPr>
          <w:rFonts w:hint="eastAsia" w:ascii="黑体" w:hAnsi="黑体" w:eastAsia="黑体" w:cs="黑体"/>
          <w:b/>
          <w:bCs/>
          <w:color w:val="000000"/>
          <w:sz w:val="32"/>
          <w:szCs w:val="32"/>
          <w:lang w:eastAsia="zh-Hans"/>
        </w:rPr>
        <w:t>职教赛道</w:t>
      </w:r>
    </w:p>
    <w:p>
      <w:pPr>
        <w:spacing w:line="576" w:lineRule="exact"/>
        <w:ind w:firstLine="643" w:firstLineChars="200"/>
        <w:rPr>
          <w:rFonts w:ascii="仿宋_GB2312" w:hAnsi="仿宋_GB2312" w:eastAsia="仿宋_GB2312" w:cs="仿宋_GB2312"/>
          <w:b/>
          <w:bCs/>
          <w:color w:val="000000"/>
          <w:sz w:val="32"/>
          <w:szCs w:val="32"/>
          <w:lang w:eastAsia="zh-Hans"/>
        </w:rPr>
      </w:pPr>
      <w:r>
        <w:rPr>
          <w:rFonts w:ascii="仿宋_GB2312" w:hAnsi="仿宋_GB2312" w:eastAsia="仿宋_GB2312" w:cs="仿宋_GB2312"/>
          <w:b/>
          <w:bCs/>
          <w:color w:val="000000"/>
          <w:sz w:val="32"/>
          <w:szCs w:val="32"/>
          <w:lang w:eastAsia="zh-Hans"/>
        </w:rPr>
        <w:t>（</w:t>
      </w:r>
      <w:r>
        <w:rPr>
          <w:rFonts w:hint="eastAsia" w:ascii="仿宋_GB2312" w:hAnsi="仿宋_GB2312" w:eastAsia="仿宋_GB2312" w:cs="仿宋_GB2312"/>
          <w:b/>
          <w:bCs/>
          <w:color w:val="000000"/>
          <w:sz w:val="32"/>
          <w:szCs w:val="32"/>
          <w:lang w:eastAsia="zh-Hans"/>
        </w:rPr>
        <w:t>一</w:t>
      </w:r>
      <w:r>
        <w:rPr>
          <w:rFonts w:ascii="仿宋_GB2312" w:hAnsi="仿宋_GB2312" w:eastAsia="仿宋_GB2312" w:cs="仿宋_GB2312"/>
          <w:b/>
          <w:bCs/>
          <w:color w:val="000000"/>
          <w:sz w:val="32"/>
          <w:szCs w:val="32"/>
          <w:lang w:eastAsia="zh-Hans"/>
        </w:rPr>
        <w:t>）</w:t>
      </w:r>
      <w:r>
        <w:rPr>
          <w:rFonts w:hint="eastAsia" w:ascii="仿宋_GB2312" w:hAnsi="仿宋_GB2312" w:eastAsia="仿宋_GB2312" w:cs="仿宋_GB2312"/>
          <w:b/>
          <w:bCs/>
          <w:color w:val="000000"/>
          <w:sz w:val="32"/>
          <w:szCs w:val="32"/>
          <w:lang w:eastAsia="zh-Hans"/>
        </w:rPr>
        <w:t>参赛项目类型</w:t>
      </w:r>
    </w:p>
    <w:p>
      <w:pPr>
        <w:spacing w:line="576" w:lineRule="exact"/>
        <w:ind w:firstLine="643" w:firstLineChars="200"/>
        <w:rPr>
          <w:rFonts w:ascii="仿宋" w:hAnsi="仿宋" w:eastAsia="仿宋" w:cs="仿宋"/>
          <w:color w:val="000000"/>
          <w:sz w:val="32"/>
          <w:szCs w:val="32"/>
          <w:lang w:eastAsia="zh-Hans"/>
        </w:rPr>
      </w:pPr>
      <w:r>
        <w:rPr>
          <w:rFonts w:ascii="楷体" w:hAnsi="楷体" w:eastAsia="楷体" w:cs="楷体"/>
          <w:b/>
          <w:bCs/>
          <w:color w:val="000000"/>
          <w:sz w:val="32"/>
          <w:szCs w:val="32"/>
          <w:lang w:eastAsia="zh-Hans"/>
        </w:rPr>
        <w:t>1</w:t>
      </w:r>
      <w:r>
        <w:rPr>
          <w:rFonts w:hint="eastAsia" w:ascii="楷体" w:hAnsi="楷体" w:eastAsia="楷体" w:cs="楷体"/>
          <w:b/>
          <w:bCs/>
          <w:color w:val="000000"/>
          <w:sz w:val="32"/>
          <w:szCs w:val="32"/>
          <w:lang w:eastAsia="zh-Hans"/>
        </w:rPr>
        <w:t>.创新类</w:t>
      </w:r>
      <w:r>
        <w:rPr>
          <w:rFonts w:ascii="楷体" w:hAnsi="楷体" w:eastAsia="楷体" w:cs="楷体"/>
          <w:b/>
          <w:bCs/>
          <w:color w:val="000000"/>
          <w:sz w:val="32"/>
          <w:szCs w:val="32"/>
          <w:lang w:eastAsia="zh-Hans"/>
        </w:rPr>
        <w:t>：</w:t>
      </w:r>
      <w:r>
        <w:rPr>
          <w:rFonts w:hint="eastAsia" w:ascii="仿宋" w:hAnsi="仿宋" w:eastAsia="仿宋" w:cs="仿宋"/>
          <w:color w:val="000000"/>
          <w:sz w:val="32"/>
          <w:szCs w:val="32"/>
          <w:lang w:eastAsia="zh-Hans"/>
        </w:rPr>
        <w:t>以技术</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工艺或商业模式创新为核心优势</w:t>
      </w:r>
      <w:r>
        <w:rPr>
          <w:rFonts w:ascii="仿宋" w:hAnsi="仿宋" w:eastAsia="仿宋" w:cs="仿宋"/>
          <w:color w:val="000000"/>
          <w:sz w:val="32"/>
          <w:szCs w:val="32"/>
          <w:lang w:eastAsia="zh-Hans"/>
        </w:rPr>
        <w:t>；</w:t>
      </w:r>
    </w:p>
    <w:p>
      <w:pPr>
        <w:spacing w:line="576" w:lineRule="exact"/>
        <w:ind w:firstLine="643" w:firstLineChars="200"/>
        <w:rPr>
          <w:rFonts w:ascii="楷体" w:hAnsi="楷体" w:eastAsia="楷体" w:cs="楷体"/>
          <w:b/>
          <w:bCs/>
          <w:color w:val="000000"/>
          <w:sz w:val="32"/>
          <w:szCs w:val="32"/>
          <w:lang w:eastAsia="zh-Hans"/>
        </w:rPr>
      </w:pPr>
      <w:r>
        <w:rPr>
          <w:rFonts w:ascii="楷体" w:hAnsi="楷体" w:eastAsia="楷体" w:cs="楷体"/>
          <w:b/>
          <w:bCs/>
          <w:color w:val="000000"/>
          <w:sz w:val="32"/>
          <w:szCs w:val="32"/>
          <w:lang w:eastAsia="zh-Hans"/>
        </w:rPr>
        <w:t>2.</w:t>
      </w:r>
      <w:r>
        <w:rPr>
          <w:rFonts w:hint="eastAsia" w:ascii="楷体" w:hAnsi="楷体" w:eastAsia="楷体" w:cs="楷体"/>
          <w:b/>
          <w:bCs/>
          <w:color w:val="000000"/>
          <w:sz w:val="32"/>
          <w:szCs w:val="32"/>
          <w:lang w:eastAsia="zh-Hans"/>
        </w:rPr>
        <w:t>商业类</w:t>
      </w:r>
      <w:r>
        <w:rPr>
          <w:rFonts w:ascii="仿宋_GB2312" w:hAnsi="仿宋_GB2312" w:eastAsia="仿宋_GB2312" w:cs="仿宋_GB2312"/>
          <w:color w:val="000000"/>
          <w:sz w:val="32"/>
          <w:szCs w:val="32"/>
          <w:lang w:eastAsia="zh-Hans"/>
        </w:rPr>
        <w:t>：</w:t>
      </w:r>
      <w:r>
        <w:rPr>
          <w:rFonts w:hint="eastAsia" w:ascii="仿宋" w:hAnsi="仿宋" w:eastAsia="仿宋" w:cs="仿宋"/>
          <w:color w:val="000000"/>
          <w:sz w:val="32"/>
          <w:szCs w:val="32"/>
          <w:lang w:eastAsia="zh-Hans"/>
        </w:rPr>
        <w:t>以商业运营潜力或实效为核心优势</w:t>
      </w:r>
      <w:r>
        <w:rPr>
          <w:rFonts w:ascii="仿宋" w:hAnsi="仿宋" w:eastAsia="仿宋" w:cs="仿宋"/>
          <w:color w:val="000000"/>
          <w:sz w:val="32"/>
          <w:szCs w:val="32"/>
          <w:lang w:eastAsia="zh-Hans"/>
        </w:rPr>
        <w:t>；</w:t>
      </w:r>
    </w:p>
    <w:p>
      <w:pPr>
        <w:spacing w:line="576" w:lineRule="exact"/>
        <w:ind w:firstLine="643" w:firstLineChars="200"/>
        <w:rPr>
          <w:rFonts w:ascii="仿宋_GB2312" w:hAnsi="仿宋_GB2312" w:eastAsia="仿宋_GB2312" w:cs="仿宋_GB2312"/>
          <w:color w:val="000000"/>
          <w:sz w:val="32"/>
          <w:szCs w:val="32"/>
          <w:lang w:eastAsia="zh-Hans"/>
        </w:rPr>
      </w:pPr>
      <w:r>
        <w:rPr>
          <w:rFonts w:ascii="楷体" w:hAnsi="楷体" w:eastAsia="楷体" w:cs="楷体"/>
          <w:b/>
          <w:bCs/>
          <w:color w:val="000000"/>
          <w:sz w:val="32"/>
          <w:szCs w:val="32"/>
          <w:lang w:eastAsia="zh-Hans"/>
        </w:rPr>
        <w:t>3</w:t>
      </w:r>
      <w:r>
        <w:rPr>
          <w:rFonts w:hint="eastAsia" w:ascii="楷体" w:hAnsi="楷体" w:eastAsia="楷体" w:cs="楷体"/>
          <w:b/>
          <w:bCs/>
          <w:color w:val="000000"/>
          <w:sz w:val="32"/>
          <w:szCs w:val="32"/>
          <w:lang w:eastAsia="zh-Hans"/>
        </w:rPr>
        <w:t>.工匠类</w:t>
      </w:r>
      <w:r>
        <w:rPr>
          <w:rFonts w:ascii="楷体" w:hAnsi="楷体" w:eastAsia="楷体" w:cs="楷体"/>
          <w:b/>
          <w:bCs/>
          <w:color w:val="000000"/>
          <w:sz w:val="32"/>
          <w:szCs w:val="32"/>
          <w:lang w:eastAsia="zh-Hans"/>
        </w:rPr>
        <w:t>：</w:t>
      </w:r>
      <w:r>
        <w:rPr>
          <w:rFonts w:hint="eastAsia" w:ascii="仿宋" w:hAnsi="仿宋" w:eastAsia="仿宋" w:cs="仿宋"/>
          <w:color w:val="000000"/>
          <w:sz w:val="32"/>
          <w:szCs w:val="32"/>
          <w:lang w:eastAsia="zh-Hans"/>
        </w:rPr>
        <w:t>以体现敬业</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精益</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专注</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创新为内涵的工匠精神为核心优势</w:t>
      </w:r>
      <w:r>
        <w:rPr>
          <w:rFonts w:ascii="仿宋" w:hAnsi="仿宋" w:eastAsia="仿宋" w:cs="仿宋"/>
          <w:color w:val="000000"/>
          <w:sz w:val="32"/>
          <w:szCs w:val="32"/>
          <w:lang w:eastAsia="zh-Hans"/>
        </w:rPr>
        <w:t>。</w:t>
      </w:r>
    </w:p>
    <w:p>
      <w:pPr>
        <w:spacing w:line="576" w:lineRule="exact"/>
        <w:ind w:firstLine="643" w:firstLineChars="200"/>
        <w:rPr>
          <w:rFonts w:ascii="仿宋_GB2312" w:hAnsi="仿宋_GB2312" w:eastAsia="仿宋_GB2312" w:cs="仿宋_GB2312"/>
          <w:b/>
          <w:bCs/>
          <w:color w:val="000000"/>
          <w:sz w:val="32"/>
          <w:szCs w:val="32"/>
          <w:lang w:eastAsia="zh-Hans"/>
        </w:rPr>
      </w:pPr>
      <w:r>
        <w:rPr>
          <w:rFonts w:ascii="仿宋_GB2312" w:hAnsi="仿宋_GB2312" w:eastAsia="仿宋_GB2312" w:cs="仿宋_GB2312"/>
          <w:b/>
          <w:bCs/>
          <w:color w:val="000000"/>
          <w:sz w:val="32"/>
          <w:szCs w:val="32"/>
          <w:lang w:eastAsia="zh-Hans"/>
        </w:rPr>
        <w:t>（</w:t>
      </w:r>
      <w:r>
        <w:rPr>
          <w:rFonts w:hint="eastAsia" w:ascii="仿宋_GB2312" w:hAnsi="仿宋_GB2312" w:eastAsia="仿宋_GB2312" w:cs="仿宋_GB2312"/>
          <w:b/>
          <w:bCs/>
          <w:color w:val="000000"/>
          <w:sz w:val="32"/>
          <w:szCs w:val="32"/>
          <w:lang w:eastAsia="zh-Hans"/>
        </w:rPr>
        <w:t>二</w:t>
      </w:r>
      <w:r>
        <w:rPr>
          <w:rFonts w:ascii="仿宋_GB2312" w:hAnsi="仿宋_GB2312" w:eastAsia="仿宋_GB2312" w:cs="仿宋_GB2312"/>
          <w:b/>
          <w:bCs/>
          <w:color w:val="000000"/>
          <w:sz w:val="32"/>
          <w:szCs w:val="32"/>
          <w:lang w:eastAsia="zh-Hans"/>
        </w:rPr>
        <w:t>）</w:t>
      </w:r>
      <w:r>
        <w:rPr>
          <w:rFonts w:hint="eastAsia" w:ascii="仿宋_GB2312" w:hAnsi="仿宋_GB2312" w:eastAsia="仿宋_GB2312" w:cs="仿宋_GB2312"/>
          <w:b/>
          <w:bCs/>
          <w:color w:val="000000"/>
          <w:sz w:val="32"/>
          <w:szCs w:val="32"/>
          <w:lang w:eastAsia="zh-Hans"/>
        </w:rPr>
        <w:t>参赛组别</w:t>
      </w:r>
    </w:p>
    <w:p>
      <w:pPr>
        <w:spacing w:line="576" w:lineRule="exact"/>
        <w:ind w:firstLine="643" w:firstLineChars="200"/>
        <w:rPr>
          <w:rFonts w:ascii="楷体" w:hAnsi="楷体" w:eastAsia="楷体" w:cs="楷体"/>
          <w:b/>
          <w:bCs/>
          <w:color w:val="000000"/>
          <w:sz w:val="32"/>
          <w:szCs w:val="32"/>
          <w:lang w:eastAsia="zh-Hans"/>
        </w:rPr>
      </w:pPr>
      <w:r>
        <w:rPr>
          <w:rFonts w:ascii="楷体" w:hAnsi="楷体" w:eastAsia="楷体" w:cs="楷体"/>
          <w:b/>
          <w:bCs/>
          <w:color w:val="000000"/>
          <w:sz w:val="32"/>
          <w:szCs w:val="32"/>
        </w:rPr>
        <w:t>1</w:t>
      </w:r>
      <w:r>
        <w:rPr>
          <w:rFonts w:hint="eastAsia" w:ascii="楷体" w:hAnsi="楷体" w:eastAsia="楷体" w:cs="楷体"/>
          <w:b/>
          <w:bCs/>
          <w:color w:val="000000"/>
          <w:sz w:val="32"/>
          <w:szCs w:val="32"/>
          <w:lang w:eastAsia="zh-Hans"/>
        </w:rPr>
        <w:t>.创意组</w:t>
      </w:r>
    </w:p>
    <w:p>
      <w:p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参赛项目具有较好的创意和较为成型的产品原型</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服务模式或针对生产加工工艺进行创新的改良技术</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在国</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省赛通知下发之日前尚未完成工商各类登记注册</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参赛申报人为团队负责人</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须为职业院校的全日制在校学生或国家开放大学学历教育在读学生</w:t>
      </w:r>
      <w:r>
        <w:rPr>
          <w:rFonts w:ascii="仿宋" w:hAnsi="仿宋" w:eastAsia="仿宋" w:cs="仿宋"/>
          <w:color w:val="000000"/>
          <w:sz w:val="32"/>
          <w:szCs w:val="32"/>
          <w:lang w:eastAsia="zh-Hans"/>
        </w:rPr>
        <w:t>。</w:t>
      </w:r>
    </w:p>
    <w:p>
      <w:pPr>
        <w:spacing w:line="576" w:lineRule="exact"/>
        <w:ind w:firstLine="643" w:firstLineChars="200"/>
        <w:rPr>
          <w:rFonts w:ascii="楷体" w:hAnsi="楷体" w:eastAsia="楷体" w:cs="楷体"/>
          <w:b/>
          <w:bCs/>
          <w:color w:val="000000"/>
          <w:sz w:val="32"/>
          <w:szCs w:val="32"/>
          <w:lang w:eastAsia="zh-Hans"/>
        </w:rPr>
      </w:pPr>
      <w:r>
        <w:rPr>
          <w:rFonts w:ascii="楷体" w:hAnsi="楷体" w:eastAsia="楷体" w:cs="楷体"/>
          <w:b/>
          <w:bCs/>
          <w:color w:val="000000"/>
          <w:sz w:val="32"/>
          <w:szCs w:val="32"/>
          <w:lang w:eastAsia="zh-Hans"/>
        </w:rPr>
        <w:t>2</w:t>
      </w:r>
      <w:r>
        <w:rPr>
          <w:rFonts w:hint="eastAsia" w:ascii="楷体" w:hAnsi="楷体" w:eastAsia="楷体" w:cs="楷体"/>
          <w:b/>
          <w:bCs/>
          <w:color w:val="000000"/>
          <w:sz w:val="32"/>
          <w:szCs w:val="32"/>
          <w:lang w:eastAsia="zh-Hans"/>
        </w:rPr>
        <w:t>.创业组</w:t>
      </w:r>
    </w:p>
    <w:p>
      <w:p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参赛项目在国</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省赛通知下发之日前已完成工商等各类登记注册</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且公司注册年限不超过</w:t>
      </w:r>
      <w:r>
        <w:rPr>
          <w:rFonts w:ascii="仿宋" w:hAnsi="仿宋" w:eastAsia="仿宋" w:cs="仿宋"/>
          <w:color w:val="000000"/>
          <w:sz w:val="32"/>
          <w:szCs w:val="32"/>
          <w:lang w:eastAsia="zh-Hans"/>
        </w:rPr>
        <w:t>5</w:t>
      </w:r>
      <w:r>
        <w:rPr>
          <w:rFonts w:hint="eastAsia" w:ascii="仿宋" w:hAnsi="仿宋" w:eastAsia="仿宋" w:cs="仿宋"/>
          <w:color w:val="000000"/>
          <w:sz w:val="32"/>
          <w:szCs w:val="32"/>
          <w:lang w:eastAsia="zh-Hans"/>
        </w:rPr>
        <w:t>年</w:t>
      </w:r>
      <w:r>
        <w:rPr>
          <w:rFonts w:ascii="仿宋" w:hAnsi="仿宋" w:eastAsia="仿宋" w:cs="仿宋"/>
          <w:color w:val="000000"/>
          <w:sz w:val="32"/>
          <w:szCs w:val="32"/>
          <w:lang w:eastAsia="zh-Hans"/>
        </w:rPr>
        <w:t>（2017</w:t>
      </w:r>
      <w:r>
        <w:rPr>
          <w:rFonts w:hint="eastAsia" w:ascii="仿宋" w:hAnsi="仿宋" w:eastAsia="仿宋" w:cs="仿宋"/>
          <w:color w:val="000000"/>
          <w:sz w:val="32"/>
          <w:szCs w:val="32"/>
          <w:lang w:eastAsia="zh-Hans"/>
        </w:rPr>
        <w:t>年</w:t>
      </w:r>
      <w:r>
        <w:rPr>
          <w:rFonts w:ascii="仿宋" w:hAnsi="仿宋" w:eastAsia="仿宋" w:cs="仿宋"/>
          <w:color w:val="000000"/>
          <w:sz w:val="32"/>
          <w:szCs w:val="32"/>
          <w:lang w:eastAsia="zh-Hans"/>
        </w:rPr>
        <w:t>3</w:t>
      </w:r>
      <w:r>
        <w:rPr>
          <w:rFonts w:hint="eastAsia" w:ascii="仿宋" w:hAnsi="仿宋" w:eastAsia="仿宋" w:cs="仿宋"/>
          <w:color w:val="000000"/>
          <w:sz w:val="32"/>
          <w:szCs w:val="32"/>
          <w:lang w:eastAsia="zh-Hans"/>
        </w:rPr>
        <w:t>月</w:t>
      </w:r>
      <w:r>
        <w:rPr>
          <w:rFonts w:ascii="仿宋" w:hAnsi="仿宋" w:eastAsia="仿宋" w:cs="仿宋"/>
          <w:color w:val="000000"/>
          <w:sz w:val="32"/>
          <w:szCs w:val="32"/>
          <w:lang w:eastAsia="zh-Hans"/>
        </w:rPr>
        <w:t>1</w:t>
      </w:r>
      <w:r>
        <w:rPr>
          <w:rFonts w:hint="eastAsia" w:ascii="仿宋" w:hAnsi="仿宋" w:eastAsia="仿宋" w:cs="仿宋"/>
          <w:color w:val="000000"/>
          <w:sz w:val="32"/>
          <w:szCs w:val="32"/>
          <w:lang w:eastAsia="zh-Hans"/>
        </w:rPr>
        <w:t>日后注册</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参赛申报人须为企业法定代表人</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须为职业院校全校全日制在校学生或毕业</w:t>
      </w:r>
      <w:r>
        <w:rPr>
          <w:rFonts w:ascii="仿宋" w:hAnsi="仿宋" w:eastAsia="仿宋" w:cs="仿宋"/>
          <w:color w:val="000000"/>
          <w:sz w:val="32"/>
          <w:szCs w:val="32"/>
          <w:lang w:eastAsia="zh-Hans"/>
        </w:rPr>
        <w:t>5</w:t>
      </w:r>
      <w:r>
        <w:rPr>
          <w:rFonts w:hint="eastAsia" w:ascii="仿宋" w:hAnsi="仿宋" w:eastAsia="仿宋" w:cs="仿宋"/>
          <w:color w:val="000000"/>
          <w:sz w:val="32"/>
          <w:szCs w:val="32"/>
          <w:lang w:eastAsia="zh-Hans"/>
        </w:rPr>
        <w:t>年内的学生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即</w:t>
      </w:r>
      <w:r>
        <w:rPr>
          <w:rFonts w:ascii="仿宋" w:hAnsi="仿宋" w:eastAsia="仿宋" w:cs="仿宋"/>
          <w:color w:val="000000"/>
          <w:sz w:val="32"/>
          <w:szCs w:val="32"/>
          <w:lang w:eastAsia="zh-Hans"/>
        </w:rPr>
        <w:t>2017</w:t>
      </w:r>
      <w:r>
        <w:rPr>
          <w:rFonts w:hint="eastAsia" w:ascii="仿宋" w:hAnsi="仿宋" w:eastAsia="仿宋" w:cs="仿宋"/>
          <w:color w:val="000000"/>
          <w:sz w:val="32"/>
          <w:szCs w:val="32"/>
          <w:lang w:eastAsia="zh-Hans"/>
        </w:rPr>
        <w:t>年之后的毕业生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国家开放大学学历教育在读学生或毕业</w:t>
      </w:r>
      <w:r>
        <w:rPr>
          <w:rFonts w:ascii="仿宋" w:hAnsi="仿宋" w:eastAsia="仿宋" w:cs="仿宋"/>
          <w:color w:val="000000"/>
          <w:sz w:val="32"/>
          <w:szCs w:val="32"/>
          <w:lang w:eastAsia="zh-Hans"/>
        </w:rPr>
        <w:t>5</w:t>
      </w:r>
      <w:r>
        <w:rPr>
          <w:rFonts w:hint="eastAsia" w:ascii="仿宋" w:hAnsi="仿宋" w:eastAsia="仿宋" w:cs="仿宋"/>
          <w:color w:val="000000"/>
          <w:sz w:val="32"/>
          <w:szCs w:val="32"/>
          <w:lang w:eastAsia="zh-Hans"/>
        </w:rPr>
        <w:t>年内的学生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即</w:t>
      </w:r>
      <w:r>
        <w:rPr>
          <w:rFonts w:ascii="仿宋" w:hAnsi="仿宋" w:eastAsia="仿宋" w:cs="仿宋"/>
          <w:color w:val="000000"/>
          <w:sz w:val="32"/>
          <w:szCs w:val="32"/>
          <w:lang w:eastAsia="zh-Hans"/>
        </w:rPr>
        <w:t>2017</w:t>
      </w:r>
      <w:r>
        <w:rPr>
          <w:rFonts w:hint="eastAsia" w:ascii="仿宋" w:hAnsi="仿宋" w:eastAsia="仿宋" w:cs="仿宋"/>
          <w:color w:val="000000"/>
          <w:sz w:val="32"/>
          <w:szCs w:val="32"/>
          <w:lang w:eastAsia="zh-Hans"/>
        </w:rPr>
        <w:t>年</w:t>
      </w:r>
      <w:r>
        <w:rPr>
          <w:rFonts w:ascii="仿宋" w:hAnsi="仿宋" w:eastAsia="仿宋" w:cs="仿宋"/>
          <w:color w:val="000000"/>
          <w:sz w:val="32"/>
          <w:szCs w:val="32"/>
          <w:lang w:eastAsia="zh-Hans"/>
        </w:rPr>
        <w:t>6</w:t>
      </w:r>
      <w:r>
        <w:rPr>
          <w:rFonts w:hint="eastAsia" w:ascii="仿宋" w:hAnsi="仿宋" w:eastAsia="仿宋" w:cs="仿宋"/>
          <w:color w:val="000000"/>
          <w:sz w:val="32"/>
          <w:szCs w:val="32"/>
          <w:lang w:eastAsia="zh-Hans"/>
        </w:rPr>
        <w:t>月之后的毕业生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企业法人在国赛通知发布之日后进行表更的不予认可</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已完成工商等各类登记注册的参赛项目的股权结构中</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企业法定代表人的股权不得少于</w:t>
      </w:r>
      <w:r>
        <w:rPr>
          <w:rFonts w:ascii="仿宋" w:hAnsi="仿宋" w:eastAsia="仿宋" w:cs="仿宋"/>
          <w:color w:val="000000"/>
          <w:sz w:val="32"/>
          <w:szCs w:val="32"/>
          <w:lang w:eastAsia="zh-Hans"/>
        </w:rPr>
        <w:t>10%，</w:t>
      </w:r>
      <w:r>
        <w:rPr>
          <w:rFonts w:hint="eastAsia" w:ascii="仿宋" w:hAnsi="仿宋" w:eastAsia="仿宋" w:cs="仿宋"/>
          <w:color w:val="000000"/>
          <w:sz w:val="32"/>
          <w:szCs w:val="32"/>
          <w:lang w:eastAsia="zh-Hans"/>
        </w:rPr>
        <w:t>参赛成员合计不得少于</w:t>
      </w:r>
      <w:r>
        <w:rPr>
          <w:rFonts w:ascii="仿宋" w:hAnsi="仿宋" w:eastAsia="仿宋" w:cs="仿宋"/>
          <w:color w:val="000000"/>
          <w:sz w:val="32"/>
          <w:szCs w:val="32"/>
          <w:lang w:eastAsia="zh-Hans"/>
        </w:rPr>
        <w:t>1/3。</w:t>
      </w:r>
    </w:p>
    <w:p>
      <w:p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学校科技成果转化的项目只能参加创业组</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科技成果的完成人</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所有人中参赛申报人排名第一的除外</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允许将拥有科技成果的教师的股权与学生所持股权合并计算</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且股权不得少于</w:t>
      </w:r>
      <w:r>
        <w:rPr>
          <w:rFonts w:ascii="仿宋" w:hAnsi="仿宋" w:eastAsia="仿宋" w:cs="仿宋"/>
          <w:color w:val="000000"/>
          <w:sz w:val="32"/>
          <w:szCs w:val="32"/>
          <w:lang w:eastAsia="zh-Hans"/>
        </w:rPr>
        <w:t>51%（</w:t>
      </w:r>
      <w:r>
        <w:rPr>
          <w:rFonts w:hint="eastAsia" w:ascii="仿宋" w:hAnsi="仿宋" w:eastAsia="仿宋" w:cs="仿宋"/>
          <w:color w:val="000000"/>
          <w:sz w:val="32"/>
          <w:szCs w:val="32"/>
          <w:lang w:eastAsia="zh-Hans"/>
        </w:rPr>
        <w:t>学生团队所持股权比例不得低于</w:t>
      </w:r>
      <w:r>
        <w:rPr>
          <w:rFonts w:ascii="仿宋" w:hAnsi="仿宋" w:eastAsia="仿宋" w:cs="仿宋"/>
          <w:color w:val="000000"/>
          <w:sz w:val="32"/>
          <w:szCs w:val="32"/>
          <w:lang w:eastAsia="zh-Hans"/>
        </w:rPr>
        <w:t>26%）。</w:t>
      </w:r>
      <w:r>
        <w:rPr>
          <w:rFonts w:hint="eastAsia" w:ascii="仿宋" w:hAnsi="仿宋" w:eastAsia="仿宋" w:cs="仿宋"/>
          <w:color w:val="000000"/>
          <w:sz w:val="32"/>
          <w:szCs w:val="32"/>
          <w:lang w:eastAsia="zh-Hans"/>
        </w:rPr>
        <w:t>教师持股比例大于学生团队持股比例的项目</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不得报名参加职教赛道</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可报名参加高教主赛道师生共创组</w:t>
      </w:r>
      <w:r>
        <w:rPr>
          <w:rFonts w:ascii="仿宋" w:hAnsi="仿宋" w:eastAsia="仿宋" w:cs="仿宋"/>
          <w:color w:val="000000"/>
          <w:sz w:val="32"/>
          <w:szCs w:val="32"/>
          <w:lang w:eastAsia="zh-Hans"/>
        </w:rPr>
        <w:t>。</w:t>
      </w:r>
    </w:p>
    <w:p>
      <w:pPr>
        <w:spacing w:line="576" w:lineRule="exact"/>
        <w:ind w:firstLine="643" w:firstLineChars="200"/>
        <w:rPr>
          <w:rFonts w:ascii="黑体" w:hAnsi="黑体" w:eastAsia="黑体" w:cs="黑体"/>
          <w:b/>
          <w:bCs/>
          <w:color w:val="000000"/>
          <w:sz w:val="32"/>
          <w:szCs w:val="32"/>
          <w:lang w:eastAsia="zh-Hans"/>
        </w:rPr>
      </w:pPr>
      <w:r>
        <w:rPr>
          <w:rFonts w:hint="eastAsia" w:ascii="黑体" w:hAnsi="黑体" w:eastAsia="黑体" w:cs="黑体"/>
          <w:b/>
          <w:bCs/>
          <w:color w:val="000000"/>
          <w:sz w:val="32"/>
          <w:szCs w:val="32"/>
          <w:lang w:eastAsia="zh-Hans"/>
        </w:rPr>
        <w:t>二</w:t>
      </w:r>
      <w:r>
        <w:rPr>
          <w:rFonts w:ascii="黑体" w:hAnsi="黑体" w:eastAsia="黑体" w:cs="黑体"/>
          <w:b/>
          <w:bCs/>
          <w:color w:val="000000"/>
          <w:sz w:val="32"/>
          <w:szCs w:val="32"/>
          <w:lang w:eastAsia="zh-Hans"/>
        </w:rPr>
        <w:t>、</w:t>
      </w:r>
      <w:r>
        <w:rPr>
          <w:rFonts w:hint="eastAsia" w:ascii="黑体" w:hAnsi="黑体" w:eastAsia="黑体" w:cs="黑体"/>
          <w:b/>
          <w:bCs/>
          <w:color w:val="000000"/>
          <w:sz w:val="32"/>
          <w:szCs w:val="32"/>
          <w:lang w:eastAsia="zh-Hans"/>
        </w:rPr>
        <w:t>“青年红色筑梦之旅”赛道</w:t>
      </w:r>
    </w:p>
    <w:p>
      <w:p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参加“青年红色筑梦之旅”活动的项目</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符合大赛参赛要求的</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可自主选择参加“青年红色筑梦之旅”赛道或其他赛道比赛</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只能选择参加一个赛道</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本赛道单列奖项</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单独设置评审指标</w:t>
      </w:r>
      <w:r>
        <w:rPr>
          <w:rFonts w:ascii="仿宋" w:hAnsi="仿宋" w:eastAsia="仿宋" w:cs="仿宋"/>
          <w:color w:val="000000"/>
          <w:sz w:val="32"/>
          <w:szCs w:val="32"/>
          <w:lang w:eastAsia="zh-Hans"/>
        </w:rPr>
        <w:t>。</w:t>
      </w:r>
    </w:p>
    <w:p>
      <w:pPr>
        <w:numPr>
          <w:ilvl w:val="0"/>
          <w:numId w:val="2"/>
        </w:numPr>
        <w:spacing w:line="576" w:lineRule="exact"/>
        <w:ind w:firstLine="643" w:firstLineChars="200"/>
        <w:rPr>
          <w:rFonts w:ascii="仿宋_GB2312" w:hAnsi="仿宋_GB2312" w:eastAsia="仿宋_GB2312" w:cs="仿宋_GB2312"/>
          <w:b/>
          <w:bCs/>
          <w:color w:val="000000"/>
          <w:sz w:val="32"/>
          <w:szCs w:val="32"/>
          <w:lang w:eastAsia="zh-Hans"/>
        </w:rPr>
      </w:pPr>
      <w:r>
        <w:rPr>
          <w:rFonts w:hint="eastAsia" w:ascii="仿宋_GB2312" w:hAnsi="仿宋_GB2312" w:eastAsia="仿宋_GB2312" w:cs="仿宋_GB2312"/>
          <w:b/>
          <w:bCs/>
          <w:color w:val="000000"/>
          <w:sz w:val="32"/>
          <w:szCs w:val="32"/>
          <w:lang w:eastAsia="zh-Hans"/>
        </w:rPr>
        <w:t>参赛项目要求</w:t>
      </w:r>
    </w:p>
    <w:p>
      <w:pPr>
        <w:numPr>
          <w:ilvl w:val="0"/>
          <w:numId w:val="3"/>
        </w:num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参加“青年红色筑梦之旅”赛道的项目符合大赛参赛项目要求</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同时在推进革命老区</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贫困地区</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城乡社区经济社会发展等方面有创新性</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实效性和可持续性</w:t>
      </w:r>
      <w:r>
        <w:rPr>
          <w:rFonts w:ascii="仿宋" w:hAnsi="仿宋" w:eastAsia="仿宋" w:cs="仿宋"/>
          <w:color w:val="000000"/>
          <w:sz w:val="32"/>
          <w:szCs w:val="32"/>
          <w:lang w:eastAsia="zh-Hans"/>
        </w:rPr>
        <w:t>。</w:t>
      </w:r>
    </w:p>
    <w:p>
      <w:pPr>
        <w:numPr>
          <w:ilvl w:val="0"/>
          <w:numId w:val="3"/>
        </w:num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以团队为单位报名参赛</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允许跨校组建团队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每个团队的参赛成员不少于</w:t>
      </w:r>
      <w:r>
        <w:rPr>
          <w:rFonts w:ascii="仿宋" w:hAnsi="仿宋" w:eastAsia="仿宋" w:cs="仿宋"/>
          <w:color w:val="000000"/>
          <w:sz w:val="32"/>
          <w:szCs w:val="32"/>
          <w:lang w:eastAsia="zh-Hans"/>
        </w:rPr>
        <w:t>3</w:t>
      </w:r>
      <w:r>
        <w:rPr>
          <w:rFonts w:hint="eastAsia" w:ascii="仿宋" w:hAnsi="仿宋" w:eastAsia="仿宋" w:cs="仿宋"/>
          <w:color w:val="000000"/>
          <w:sz w:val="32"/>
          <w:szCs w:val="32"/>
          <w:lang w:eastAsia="zh-Hans"/>
        </w:rPr>
        <w:t>人</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原则上不多于</w:t>
      </w:r>
      <w:r>
        <w:rPr>
          <w:rFonts w:ascii="仿宋" w:hAnsi="仿宋" w:eastAsia="仿宋" w:cs="仿宋"/>
          <w:color w:val="000000"/>
          <w:sz w:val="32"/>
          <w:szCs w:val="32"/>
          <w:lang w:eastAsia="zh-Hans"/>
        </w:rPr>
        <w:t>15</w:t>
      </w:r>
      <w:r>
        <w:rPr>
          <w:rFonts w:hint="eastAsia" w:ascii="仿宋" w:hAnsi="仿宋" w:eastAsia="仿宋" w:cs="仿宋"/>
          <w:color w:val="000000"/>
          <w:sz w:val="32"/>
          <w:szCs w:val="32"/>
          <w:lang w:eastAsia="zh-Hans"/>
        </w:rPr>
        <w:t>人</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含团队负责人</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须为项目的实际核心成员</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参赛团队所报参赛创业项目</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须为本团队策划或经营的项目</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不得借用他人项目参赛</w:t>
      </w:r>
      <w:r>
        <w:rPr>
          <w:rFonts w:ascii="仿宋" w:hAnsi="仿宋" w:eastAsia="仿宋" w:cs="仿宋"/>
          <w:color w:val="000000"/>
          <w:sz w:val="32"/>
          <w:szCs w:val="32"/>
          <w:lang w:eastAsia="zh-Hans"/>
        </w:rPr>
        <w:t>。</w:t>
      </w:r>
    </w:p>
    <w:p>
      <w:pPr>
        <w:numPr>
          <w:ilvl w:val="0"/>
          <w:numId w:val="3"/>
        </w:num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参赛申报人须为项目实际负责人</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须为普通高等学校全日制在校生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包括本专科生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研究生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不含在职教育</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或者毕业</w:t>
      </w:r>
      <w:r>
        <w:rPr>
          <w:rFonts w:ascii="仿宋" w:hAnsi="仿宋" w:eastAsia="仿宋" w:cs="仿宋"/>
          <w:color w:val="000000"/>
          <w:sz w:val="32"/>
          <w:szCs w:val="32"/>
          <w:lang w:eastAsia="zh-Hans"/>
        </w:rPr>
        <w:t>5</w:t>
      </w:r>
      <w:r>
        <w:rPr>
          <w:rFonts w:hint="eastAsia" w:ascii="仿宋" w:hAnsi="仿宋" w:eastAsia="仿宋" w:cs="仿宋"/>
          <w:color w:val="000000"/>
          <w:sz w:val="32"/>
          <w:szCs w:val="32"/>
          <w:lang w:eastAsia="zh-Hans"/>
        </w:rPr>
        <w:t>年以内的学生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即</w:t>
      </w:r>
      <w:r>
        <w:rPr>
          <w:rFonts w:ascii="仿宋" w:hAnsi="仿宋" w:eastAsia="仿宋" w:cs="仿宋"/>
          <w:color w:val="000000"/>
          <w:sz w:val="32"/>
          <w:szCs w:val="32"/>
          <w:lang w:eastAsia="zh-Hans"/>
        </w:rPr>
        <w:t>2017</w:t>
      </w:r>
      <w:r>
        <w:rPr>
          <w:rFonts w:hint="eastAsia" w:ascii="仿宋" w:hAnsi="仿宋" w:eastAsia="仿宋" w:cs="仿宋"/>
          <w:color w:val="000000"/>
          <w:sz w:val="32"/>
          <w:szCs w:val="32"/>
          <w:lang w:eastAsia="zh-Hans"/>
        </w:rPr>
        <w:t>年之后的毕业生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不含在职教育</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企业法定代表人在国赛通知发布之日后进行变更的不予认可</w:t>
      </w:r>
      <w:r>
        <w:rPr>
          <w:rFonts w:ascii="仿宋" w:hAnsi="仿宋" w:eastAsia="仿宋" w:cs="仿宋"/>
          <w:color w:val="000000"/>
          <w:sz w:val="32"/>
          <w:szCs w:val="32"/>
          <w:lang w:eastAsia="zh-Hans"/>
        </w:rPr>
        <w:t>。</w:t>
      </w:r>
    </w:p>
    <w:p>
      <w:pPr>
        <w:spacing w:line="576" w:lineRule="exact"/>
        <w:ind w:firstLine="643" w:firstLineChars="200"/>
        <w:rPr>
          <w:rFonts w:ascii="仿宋_GB2312" w:hAnsi="仿宋_GB2312" w:eastAsia="仿宋_GB2312" w:cs="仿宋_GB2312"/>
          <w:b/>
          <w:bCs/>
          <w:color w:val="000000"/>
          <w:sz w:val="32"/>
          <w:szCs w:val="32"/>
          <w:lang w:eastAsia="zh-Hans"/>
        </w:rPr>
      </w:pPr>
      <w:r>
        <w:rPr>
          <w:rFonts w:ascii="仿宋_GB2312" w:hAnsi="仿宋_GB2312" w:eastAsia="仿宋_GB2312" w:cs="仿宋_GB2312"/>
          <w:b/>
          <w:bCs/>
          <w:color w:val="000000"/>
          <w:sz w:val="32"/>
          <w:szCs w:val="32"/>
          <w:lang w:eastAsia="zh-Hans"/>
        </w:rPr>
        <w:t>（</w:t>
      </w:r>
      <w:r>
        <w:rPr>
          <w:rFonts w:hint="eastAsia" w:ascii="仿宋_GB2312" w:hAnsi="仿宋_GB2312" w:eastAsia="仿宋_GB2312" w:cs="仿宋_GB2312"/>
          <w:b/>
          <w:bCs/>
          <w:color w:val="000000"/>
          <w:sz w:val="32"/>
          <w:szCs w:val="32"/>
          <w:lang w:eastAsia="zh-Hans"/>
        </w:rPr>
        <w:t>二</w:t>
      </w:r>
      <w:r>
        <w:rPr>
          <w:rFonts w:ascii="仿宋_GB2312" w:hAnsi="仿宋_GB2312" w:eastAsia="仿宋_GB2312" w:cs="仿宋_GB2312"/>
          <w:b/>
          <w:bCs/>
          <w:color w:val="000000"/>
          <w:sz w:val="32"/>
          <w:szCs w:val="32"/>
          <w:lang w:eastAsia="zh-Hans"/>
        </w:rPr>
        <w:t>）</w:t>
      </w:r>
      <w:r>
        <w:rPr>
          <w:rFonts w:hint="eastAsia" w:ascii="仿宋_GB2312" w:hAnsi="仿宋_GB2312" w:eastAsia="仿宋_GB2312" w:cs="仿宋_GB2312"/>
          <w:b/>
          <w:bCs/>
          <w:color w:val="000000"/>
          <w:sz w:val="32"/>
          <w:szCs w:val="32"/>
          <w:lang w:eastAsia="zh-Hans"/>
        </w:rPr>
        <w:t>参赛组别和对象</w:t>
      </w:r>
    </w:p>
    <w:p>
      <w:p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参加“青年红色筑梦之旅”赛道的项目</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须为参加“红色筑梦之旅”活动的项目</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否则一经发现</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立即取消参赛资格</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根据项目性质和特点</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分为公益组</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创意组</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创业组</w:t>
      </w:r>
      <w:r>
        <w:rPr>
          <w:rFonts w:ascii="仿宋" w:hAnsi="仿宋" w:eastAsia="仿宋" w:cs="仿宋"/>
          <w:color w:val="000000"/>
          <w:sz w:val="32"/>
          <w:szCs w:val="32"/>
          <w:lang w:eastAsia="zh-Hans"/>
        </w:rPr>
        <w:t>。</w:t>
      </w:r>
    </w:p>
    <w:p>
      <w:pPr>
        <w:numPr>
          <w:ilvl w:val="0"/>
          <w:numId w:val="4"/>
        </w:numPr>
        <w:spacing w:line="576" w:lineRule="exact"/>
        <w:ind w:firstLine="643" w:firstLineChars="200"/>
        <w:rPr>
          <w:rFonts w:ascii="楷体" w:hAnsi="楷体" w:eastAsia="楷体" w:cs="楷体"/>
          <w:b/>
          <w:bCs/>
          <w:color w:val="000000"/>
          <w:sz w:val="32"/>
          <w:szCs w:val="32"/>
        </w:rPr>
      </w:pPr>
      <w:r>
        <w:rPr>
          <w:rFonts w:ascii="楷体" w:hAnsi="楷体" w:eastAsia="楷体" w:cs="楷体"/>
          <w:b/>
          <w:bCs/>
          <w:color w:val="000000"/>
          <w:sz w:val="32"/>
          <w:szCs w:val="32"/>
        </w:rPr>
        <w:t>公益</w:t>
      </w:r>
      <w:r>
        <w:rPr>
          <w:rFonts w:hint="eastAsia" w:ascii="楷体" w:hAnsi="楷体" w:eastAsia="楷体" w:cs="楷体"/>
          <w:b/>
          <w:bCs/>
          <w:color w:val="000000"/>
          <w:sz w:val="32"/>
          <w:szCs w:val="32"/>
          <w:lang w:eastAsia="zh-Hans"/>
        </w:rPr>
        <w:t>组</w:t>
      </w:r>
      <w:r>
        <w:rPr>
          <w:rFonts w:ascii="楷体" w:hAnsi="楷体" w:eastAsia="楷体" w:cs="楷体"/>
          <w:b/>
          <w:bCs/>
          <w:color w:val="000000"/>
          <w:sz w:val="32"/>
          <w:szCs w:val="32"/>
        </w:rPr>
        <w:t>。</w:t>
      </w:r>
    </w:p>
    <w:p>
      <w:pPr>
        <w:numPr>
          <w:ilvl w:val="0"/>
          <w:numId w:val="5"/>
        </w:numPr>
        <w:spacing w:line="576" w:lineRule="exact"/>
        <w:ind w:firstLine="640" w:firstLineChars="200"/>
        <w:rPr>
          <w:rFonts w:ascii="仿宋" w:hAnsi="仿宋" w:eastAsia="仿宋" w:cs="仿宋"/>
          <w:color w:val="000000"/>
          <w:sz w:val="32"/>
          <w:szCs w:val="32"/>
          <w:lang w:eastAsia="zh-Hans"/>
        </w:rPr>
      </w:pPr>
      <w:r>
        <w:rPr>
          <w:rFonts w:ascii="仿宋" w:hAnsi="仿宋" w:eastAsia="仿宋" w:cs="仿宋"/>
          <w:color w:val="000000"/>
          <w:sz w:val="32"/>
          <w:szCs w:val="32"/>
          <w:lang w:eastAsia="zh-Hans"/>
        </w:rPr>
        <w:t>参赛项目以社会价值为导向，在公益服务领域具有较好的创意、产品或服务模式的创业计划和实践。</w:t>
      </w:r>
    </w:p>
    <w:p>
      <w:pPr>
        <w:numPr>
          <w:ilvl w:val="0"/>
          <w:numId w:val="5"/>
        </w:numPr>
        <w:spacing w:line="576" w:lineRule="exact"/>
        <w:ind w:firstLine="640" w:firstLineChars="200"/>
        <w:rPr>
          <w:rFonts w:ascii="仿宋" w:hAnsi="仿宋" w:eastAsia="仿宋" w:cs="仿宋"/>
          <w:color w:val="000000"/>
          <w:sz w:val="32"/>
          <w:szCs w:val="32"/>
          <w:lang w:eastAsia="zh-Hans"/>
        </w:rPr>
      </w:pPr>
      <w:r>
        <w:rPr>
          <w:rFonts w:ascii="仿宋" w:hAnsi="仿宋" w:eastAsia="仿宋" w:cs="仿宋"/>
          <w:color w:val="000000"/>
          <w:sz w:val="32"/>
          <w:szCs w:val="32"/>
          <w:lang w:eastAsia="zh-Hans"/>
        </w:rPr>
        <w:t>参赛申报主体为独立的公益项目或者社会组织，注册或未注册成立公益机构（或社会组织）的项目均可参赛。</w:t>
      </w:r>
    </w:p>
    <w:p>
      <w:pPr>
        <w:numPr>
          <w:ilvl w:val="0"/>
          <w:numId w:val="5"/>
        </w:num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师生共创的公益项目</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若符合“青年红色筑梦之旅”赛道要求</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可以参加本组比赛</w:t>
      </w:r>
      <w:r>
        <w:rPr>
          <w:rFonts w:ascii="仿宋" w:hAnsi="仿宋" w:eastAsia="仿宋" w:cs="仿宋"/>
          <w:color w:val="000000"/>
          <w:sz w:val="32"/>
          <w:szCs w:val="32"/>
          <w:lang w:eastAsia="zh-Hans"/>
        </w:rPr>
        <w:t>。</w:t>
      </w:r>
    </w:p>
    <w:p>
      <w:pPr>
        <w:numPr>
          <w:ilvl w:val="0"/>
          <w:numId w:val="6"/>
        </w:numPr>
        <w:spacing w:line="576" w:lineRule="exact"/>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lang w:eastAsia="zh-Hans"/>
        </w:rPr>
        <w:t>创意组</w:t>
      </w:r>
      <w:r>
        <w:rPr>
          <w:rFonts w:ascii="楷体" w:hAnsi="楷体" w:eastAsia="楷体" w:cs="楷体"/>
          <w:b/>
          <w:bCs/>
          <w:color w:val="000000"/>
          <w:sz w:val="32"/>
          <w:szCs w:val="32"/>
        </w:rPr>
        <w:t>。</w:t>
      </w:r>
    </w:p>
    <w:p>
      <w:pPr>
        <w:numPr>
          <w:ilvl w:val="0"/>
          <w:numId w:val="7"/>
        </w:numPr>
        <w:spacing w:line="576" w:lineRule="exact"/>
        <w:ind w:firstLine="640" w:firstLineChars="200"/>
        <w:rPr>
          <w:rFonts w:ascii="仿宋" w:hAnsi="仿宋" w:eastAsia="仿宋" w:cs="仿宋"/>
          <w:color w:val="000000"/>
          <w:sz w:val="32"/>
          <w:szCs w:val="32"/>
          <w:lang w:eastAsia="zh-Hans"/>
        </w:rPr>
      </w:pPr>
      <w:r>
        <w:rPr>
          <w:rFonts w:ascii="仿宋" w:hAnsi="仿宋" w:eastAsia="仿宋" w:cs="仿宋"/>
          <w:color w:val="000000"/>
          <w:sz w:val="32"/>
          <w:szCs w:val="32"/>
          <w:lang w:eastAsia="zh-Hans"/>
        </w:rPr>
        <w:t>参赛项目以商业手段解决农业农村和城乡社区发展的痛点问题、助力精准扶贫和乡村振兴，实现经济价值和社会价值的融合。</w:t>
      </w:r>
    </w:p>
    <w:p>
      <w:pPr>
        <w:numPr>
          <w:ilvl w:val="0"/>
          <w:numId w:val="7"/>
        </w:num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参赛项目在国赛通知下发之日前尚未完成工商等各类登记注册</w:t>
      </w:r>
      <w:r>
        <w:rPr>
          <w:rFonts w:ascii="仿宋" w:hAnsi="仿宋" w:eastAsia="仿宋" w:cs="仿宋"/>
          <w:color w:val="000000"/>
          <w:sz w:val="32"/>
          <w:szCs w:val="32"/>
          <w:lang w:eastAsia="zh-Hans"/>
        </w:rPr>
        <w:t>。</w:t>
      </w:r>
    </w:p>
    <w:p>
      <w:pPr>
        <w:numPr>
          <w:ilvl w:val="0"/>
          <w:numId w:val="7"/>
        </w:numPr>
        <w:spacing w:line="576" w:lineRule="exact"/>
        <w:ind w:firstLine="640" w:firstLineChars="200"/>
        <w:rPr>
          <w:rFonts w:ascii="仿宋" w:hAnsi="仿宋" w:eastAsia="仿宋" w:cs="仿宋"/>
          <w:color w:val="000000"/>
          <w:sz w:val="32"/>
          <w:szCs w:val="32"/>
          <w:lang w:eastAsia="zh-Hans"/>
        </w:rPr>
      </w:pPr>
      <w:r>
        <w:rPr>
          <w:rFonts w:hint="eastAsia" w:ascii="仿宋" w:hAnsi="仿宋" w:eastAsia="仿宋" w:cs="仿宋"/>
          <w:color w:val="000000"/>
          <w:sz w:val="32"/>
          <w:szCs w:val="32"/>
          <w:lang w:eastAsia="zh-Hans"/>
        </w:rPr>
        <w:t>师生共创的商业项目不允许参加“青年红色筑梦之旅”赛道</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可参加高校主赛道</w:t>
      </w:r>
      <w:r>
        <w:rPr>
          <w:rFonts w:ascii="仿宋" w:hAnsi="仿宋" w:eastAsia="仿宋" w:cs="仿宋"/>
          <w:color w:val="000000"/>
          <w:sz w:val="32"/>
          <w:szCs w:val="32"/>
          <w:lang w:eastAsia="zh-Hans"/>
        </w:rPr>
        <w:t>。</w:t>
      </w:r>
    </w:p>
    <w:p>
      <w:pPr>
        <w:numPr>
          <w:ilvl w:val="0"/>
          <w:numId w:val="6"/>
        </w:numPr>
        <w:spacing w:line="576" w:lineRule="exact"/>
        <w:ind w:firstLine="643" w:firstLineChars="200"/>
        <w:rPr>
          <w:rFonts w:ascii="楷体" w:hAnsi="楷体" w:eastAsia="楷体" w:cs="楷体"/>
          <w:b/>
          <w:bCs/>
          <w:color w:val="000000"/>
          <w:sz w:val="32"/>
          <w:szCs w:val="32"/>
          <w:lang w:eastAsia="zh-Hans"/>
        </w:rPr>
      </w:pPr>
      <w:r>
        <w:rPr>
          <w:rFonts w:hint="eastAsia" w:ascii="楷体" w:hAnsi="楷体" w:eastAsia="楷体" w:cs="楷体"/>
          <w:b/>
          <w:bCs/>
          <w:color w:val="000000"/>
          <w:sz w:val="32"/>
          <w:szCs w:val="32"/>
          <w:lang w:eastAsia="zh-Hans"/>
        </w:rPr>
        <w:t>创业组</w:t>
      </w:r>
    </w:p>
    <w:p>
      <w:pPr>
        <w:spacing w:line="576" w:lineRule="exact"/>
        <w:ind w:firstLine="640" w:firstLineChars="200"/>
        <w:rPr>
          <w:rFonts w:ascii="仿宋" w:hAnsi="仿宋" w:eastAsia="仿宋" w:cs="仿宋"/>
          <w:color w:val="000000"/>
          <w:sz w:val="32"/>
          <w:szCs w:val="32"/>
          <w:lang w:eastAsia="zh-Hans"/>
        </w:rPr>
      </w:pPr>
      <w:r>
        <w:rPr>
          <w:rFonts w:ascii="仿宋" w:hAnsi="仿宋" w:eastAsia="仿宋" w:cs="仿宋"/>
          <w:color w:val="000000"/>
          <w:sz w:val="32"/>
          <w:szCs w:val="32"/>
          <w:lang w:eastAsia="zh-Hans"/>
        </w:rPr>
        <w:t>（1）参赛项目以商业手段解决农业农村和城乡社区发展的痛点问题、助力精准扶贫和乡村振兴，实现经济价值和社会价值的融合。</w:t>
      </w:r>
    </w:p>
    <w:p>
      <w:pPr>
        <w:spacing w:line="576" w:lineRule="exact"/>
        <w:ind w:firstLine="640" w:firstLineChars="200"/>
        <w:rPr>
          <w:rFonts w:ascii="仿宋" w:hAnsi="仿宋" w:eastAsia="仿宋" w:cs="仿宋"/>
          <w:color w:val="000000"/>
          <w:sz w:val="32"/>
          <w:szCs w:val="32"/>
          <w:lang w:eastAsia="zh-Hans"/>
        </w:rPr>
      </w:pPr>
      <w:r>
        <w:rPr>
          <w:rFonts w:ascii="仿宋" w:hAnsi="仿宋" w:eastAsia="仿宋" w:cs="仿宋"/>
          <w:color w:val="000000"/>
          <w:sz w:val="32"/>
          <w:szCs w:val="32"/>
          <w:lang w:eastAsia="zh-Hans"/>
        </w:rPr>
        <w:t>（2）</w:t>
      </w:r>
      <w:r>
        <w:rPr>
          <w:rFonts w:hint="eastAsia" w:ascii="仿宋" w:hAnsi="仿宋" w:eastAsia="仿宋" w:cs="仿宋"/>
          <w:color w:val="000000"/>
          <w:sz w:val="32"/>
          <w:szCs w:val="32"/>
          <w:lang w:eastAsia="zh-Hans"/>
        </w:rPr>
        <w:t>参赛项目在国赛通知下发之日前已完成工商等各类登记注册</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项目的股权结构中</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企业法定代表人的股权不得少于</w:t>
      </w:r>
      <w:r>
        <w:rPr>
          <w:rFonts w:ascii="仿宋" w:hAnsi="仿宋" w:eastAsia="仿宋" w:cs="仿宋"/>
          <w:color w:val="000000"/>
          <w:sz w:val="32"/>
          <w:szCs w:val="32"/>
          <w:lang w:eastAsia="zh-Hans"/>
        </w:rPr>
        <w:t>10%，</w:t>
      </w:r>
      <w:r>
        <w:rPr>
          <w:rFonts w:hint="eastAsia" w:ascii="仿宋" w:hAnsi="仿宋" w:eastAsia="仿宋" w:cs="仿宋"/>
          <w:color w:val="000000"/>
          <w:sz w:val="32"/>
          <w:szCs w:val="32"/>
          <w:lang w:eastAsia="zh-Hans"/>
        </w:rPr>
        <w:t>参赛成员股权合计不得少于</w:t>
      </w:r>
      <w:r>
        <w:rPr>
          <w:rFonts w:ascii="仿宋" w:hAnsi="仿宋" w:eastAsia="仿宋" w:cs="仿宋"/>
          <w:color w:val="000000"/>
          <w:sz w:val="32"/>
          <w:szCs w:val="32"/>
          <w:lang w:eastAsia="zh-Hans"/>
        </w:rPr>
        <w:t>1/3。</w:t>
      </w:r>
      <w:r>
        <w:rPr>
          <w:rFonts w:hint="eastAsia" w:ascii="仿宋" w:hAnsi="仿宋" w:eastAsia="仿宋" w:cs="仿宋"/>
          <w:color w:val="000000"/>
          <w:sz w:val="32"/>
          <w:szCs w:val="32"/>
          <w:lang w:eastAsia="zh-Hans"/>
        </w:rPr>
        <w:t>如已注册成了机构或公司</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学生须为法定代表人</w:t>
      </w:r>
      <w:r>
        <w:rPr>
          <w:rFonts w:ascii="仿宋" w:hAnsi="仿宋" w:eastAsia="仿宋" w:cs="仿宋"/>
          <w:color w:val="000000"/>
          <w:sz w:val="32"/>
          <w:szCs w:val="32"/>
          <w:lang w:eastAsia="zh-Hans"/>
        </w:rPr>
        <w:t>。</w:t>
      </w:r>
    </w:p>
    <w:p>
      <w:pPr>
        <w:spacing w:line="576" w:lineRule="exact"/>
        <w:ind w:firstLine="640" w:firstLineChars="200"/>
        <w:rPr>
          <w:rFonts w:ascii="仿宋" w:hAnsi="仿宋" w:eastAsia="仿宋" w:cs="仿宋"/>
          <w:color w:val="000000"/>
          <w:sz w:val="32"/>
          <w:szCs w:val="32"/>
          <w:lang w:eastAsia="zh-Hans"/>
        </w:rPr>
      </w:pPr>
      <w:r>
        <w:rPr>
          <w:rFonts w:ascii="仿宋" w:hAnsi="仿宋" w:eastAsia="仿宋" w:cs="仿宋"/>
          <w:color w:val="000000"/>
          <w:sz w:val="32"/>
          <w:szCs w:val="32"/>
          <w:lang w:eastAsia="zh-Hans"/>
        </w:rPr>
        <w:t>（3）</w:t>
      </w:r>
      <w:r>
        <w:rPr>
          <w:rFonts w:hint="eastAsia" w:ascii="仿宋" w:hAnsi="仿宋" w:eastAsia="仿宋" w:cs="仿宋"/>
          <w:color w:val="000000"/>
          <w:sz w:val="32"/>
          <w:szCs w:val="32"/>
          <w:lang w:eastAsia="zh-Hans"/>
        </w:rPr>
        <w:t>师生共创的商业项目不允许参加“青年红色筑梦之旅”赛道</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可参加高教主赛道</w:t>
      </w:r>
      <w:r>
        <w:rPr>
          <w:rFonts w:ascii="仿宋" w:hAnsi="仿宋" w:eastAsia="仿宋" w:cs="仿宋"/>
          <w:color w:val="000000"/>
          <w:sz w:val="32"/>
          <w:szCs w:val="32"/>
          <w:lang w:eastAsia="zh-Hans"/>
        </w:rPr>
        <w:t>。</w:t>
      </w: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rPr>
          <w:sz w:val="24"/>
        </w:rPr>
      </w:pPr>
    </w:p>
    <w:p>
      <w:pPr>
        <w:spacing w:line="500" w:lineRule="exact"/>
        <w:ind w:firstLine="480" w:firstLineChars="200"/>
        <w:rPr>
          <w:sz w:val="24"/>
        </w:rPr>
      </w:pPr>
    </w:p>
    <w:p>
      <w:pPr>
        <w:spacing w:line="500" w:lineRule="exact"/>
        <w:rPr>
          <w:sz w:val="24"/>
        </w:rPr>
        <w:sectPr>
          <w:footerReference r:id="rId5" w:type="first"/>
          <w:headerReference r:id="rId3" w:type="default"/>
          <w:footerReference r:id="rId4" w:type="default"/>
          <w:pgSz w:w="11910" w:h="16840"/>
          <w:pgMar w:top="1440" w:right="1418" w:bottom="1440" w:left="1418" w:header="850" w:footer="850" w:gutter="0"/>
          <w:cols w:space="720" w:num="1"/>
          <w:titlePg/>
          <w:docGrid w:linePitch="286" w:charSpace="0"/>
        </w:sectPr>
      </w:pPr>
    </w:p>
    <w:p>
      <w:pPr>
        <w:spacing w:line="576" w:lineRule="exact"/>
        <w:rPr>
          <w:sz w:val="28"/>
          <w:szCs w:val="28"/>
        </w:rPr>
      </w:pPr>
      <w:r>
        <w:rPr>
          <w:rFonts w:hint="eastAsia" w:ascii="仿宋" w:hAnsi="仿宋" w:eastAsia="仿宋" w:cs="仿宋"/>
          <w:color w:val="000000"/>
          <w:sz w:val="32"/>
          <w:szCs w:val="32"/>
          <w:lang w:eastAsia="zh-Hans"/>
        </w:rPr>
        <w:t xml:space="preserve">附件2 </w:t>
      </w:r>
      <w:r>
        <w:rPr>
          <w:rFonts w:hint="eastAsia"/>
          <w:sz w:val="28"/>
          <w:szCs w:val="28"/>
        </w:rPr>
        <w:t xml:space="preserve"> </w:t>
      </w:r>
    </w:p>
    <w:p>
      <w:pPr>
        <w:spacing w:line="500" w:lineRule="exact"/>
        <w:jc w:val="center"/>
        <w:rPr>
          <w:rFonts w:ascii="黑体" w:hAnsi="黑体" w:eastAsia="黑体" w:cs="黑体"/>
          <w:sz w:val="44"/>
          <w:szCs w:val="44"/>
        </w:rPr>
      </w:pPr>
      <w:r>
        <w:rPr>
          <w:rFonts w:hint="eastAsia" w:ascii="黑体" w:hAnsi="黑体" w:eastAsia="黑体" w:cs="黑体"/>
          <w:sz w:val="44"/>
          <w:szCs w:val="44"/>
          <w:lang w:eastAsia="zh-Hans"/>
        </w:rPr>
        <w:t>大赛评审规则</w:t>
      </w:r>
    </w:p>
    <w:p>
      <w:pPr>
        <w:spacing w:after="120" w:afterLines="50" w:line="500" w:lineRule="exact"/>
        <w:jc w:val="center"/>
        <w:rPr>
          <w:rFonts w:ascii="仿宋" w:hAnsi="仿宋" w:eastAsia="仿宋" w:cs="仿宋"/>
          <w:sz w:val="24"/>
          <w:lang w:eastAsia="zh-Hans"/>
        </w:rPr>
      </w:pPr>
      <w:r>
        <w:rPr>
          <w:rFonts w:ascii="仿宋" w:hAnsi="仿宋" w:eastAsia="仿宋" w:cs="仿宋"/>
          <w:sz w:val="24"/>
          <w:lang w:eastAsia="zh-Hans"/>
        </w:rPr>
        <w:t>（</w:t>
      </w:r>
      <w:r>
        <w:rPr>
          <w:rFonts w:hint="eastAsia" w:ascii="仿宋" w:hAnsi="仿宋" w:eastAsia="仿宋" w:cs="仿宋"/>
          <w:sz w:val="24"/>
          <w:lang w:eastAsia="zh-Hans"/>
        </w:rPr>
        <w:t>节选第七届“互联网</w:t>
      </w:r>
      <w:r>
        <w:rPr>
          <w:rFonts w:ascii="仿宋" w:hAnsi="仿宋" w:eastAsia="仿宋" w:cs="仿宋"/>
          <w:sz w:val="24"/>
          <w:lang w:eastAsia="zh-Hans"/>
        </w:rPr>
        <w:t>+</w:t>
      </w:r>
      <w:r>
        <w:rPr>
          <w:rFonts w:hint="eastAsia" w:ascii="仿宋" w:hAnsi="仿宋" w:eastAsia="仿宋" w:cs="仿宋"/>
          <w:sz w:val="24"/>
          <w:lang w:eastAsia="zh-Hans"/>
        </w:rPr>
        <w:t>”国赛评审规则</w:t>
      </w:r>
      <w:r>
        <w:rPr>
          <w:rFonts w:ascii="仿宋" w:hAnsi="仿宋" w:eastAsia="仿宋" w:cs="仿宋"/>
          <w:sz w:val="24"/>
          <w:lang w:eastAsia="zh-Hans"/>
        </w:rPr>
        <w:t>）</w:t>
      </w:r>
    </w:p>
    <w:p>
      <w:pPr>
        <w:widowControl/>
        <w:jc w:val="left"/>
        <w:rPr>
          <w:rFonts w:ascii="方正小标宋简体" w:hAnsi="方正小标宋简体" w:eastAsia="方正小标宋简体" w:cs="方正小标宋简体"/>
          <w:b/>
          <w:bCs/>
          <w:sz w:val="32"/>
          <w:szCs w:val="32"/>
          <w:lang w:eastAsia="zh-Hans"/>
        </w:rPr>
      </w:pPr>
      <w:r>
        <w:rPr>
          <w:rFonts w:hint="eastAsia" w:ascii="黑体" w:hAnsi="宋体" w:eastAsia="黑体" w:cs="黑体"/>
          <w:color w:val="000000"/>
          <w:kern w:val="0"/>
          <w:sz w:val="32"/>
          <w:szCs w:val="32"/>
          <w:lang w:eastAsia="zh-Hans" w:bidi="ar"/>
        </w:rPr>
        <w:t>一</w:t>
      </w:r>
      <w:r>
        <w:rPr>
          <w:rFonts w:ascii="黑体" w:hAnsi="宋体" w:eastAsia="黑体" w:cs="黑体"/>
          <w:color w:val="000000"/>
          <w:kern w:val="0"/>
          <w:sz w:val="32"/>
          <w:szCs w:val="32"/>
          <w:lang w:bidi="ar"/>
        </w:rPr>
        <w:t xml:space="preserve">、职教赛道项目评审要点：创意组 </w:t>
      </w:r>
    </w:p>
    <w:tbl>
      <w:tblPr>
        <w:tblStyle w:val="7"/>
        <w:tblW w:w="14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167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pPr>
              <w:spacing w:after="240" w:afterLines="100" w:line="500" w:lineRule="exact"/>
              <w:jc w:val="center"/>
              <w:rPr>
                <w:rFonts w:ascii="仿宋" w:hAnsi="仿宋" w:eastAsia="仿宋" w:cs="仿宋"/>
                <w:b/>
                <w:bCs/>
                <w:sz w:val="28"/>
                <w:szCs w:val="28"/>
                <w:lang w:eastAsia="zh-Hans"/>
              </w:rPr>
            </w:pPr>
            <w:r>
              <w:rPr>
                <w:rFonts w:hint="eastAsia" w:ascii="仿宋" w:hAnsi="仿宋" w:eastAsia="仿宋" w:cs="仿宋"/>
                <w:b/>
                <w:bCs/>
                <w:sz w:val="28"/>
                <w:szCs w:val="28"/>
                <w:lang w:eastAsia="zh-Hans"/>
              </w:rPr>
              <w:t>评审要点</w:t>
            </w:r>
          </w:p>
        </w:tc>
        <w:tc>
          <w:tcPr>
            <w:tcW w:w="11672" w:type="dxa"/>
            <w:vAlign w:val="center"/>
          </w:tcPr>
          <w:p>
            <w:pPr>
              <w:spacing w:after="240" w:afterLines="100" w:line="500" w:lineRule="exact"/>
              <w:jc w:val="center"/>
              <w:rPr>
                <w:rFonts w:ascii="仿宋" w:hAnsi="仿宋" w:eastAsia="仿宋" w:cs="仿宋"/>
                <w:b/>
                <w:bCs/>
                <w:sz w:val="28"/>
                <w:szCs w:val="28"/>
                <w:lang w:eastAsia="zh-Hans"/>
              </w:rPr>
            </w:pPr>
            <w:r>
              <w:rPr>
                <w:rFonts w:hint="eastAsia" w:ascii="仿宋" w:hAnsi="仿宋" w:eastAsia="仿宋" w:cs="仿宋"/>
                <w:b/>
                <w:bCs/>
                <w:sz w:val="28"/>
                <w:szCs w:val="28"/>
                <w:lang w:eastAsia="zh-Hans"/>
              </w:rPr>
              <w:t>评审内容</w:t>
            </w:r>
          </w:p>
        </w:tc>
        <w:tc>
          <w:tcPr>
            <w:tcW w:w="1171"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b/>
                <w:bCs/>
                <w:sz w:val="28"/>
                <w:szCs w:val="28"/>
                <w:lang w:eastAsia="zh-Han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创新纬度</w:t>
            </w:r>
          </w:p>
        </w:tc>
        <w:tc>
          <w:tcPr>
            <w:tcW w:w="11672" w:type="dxa"/>
            <w:vAlign w:val="center"/>
          </w:tcPr>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1.具有原始创意、创造。</w:t>
            </w:r>
          </w:p>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2.具有面向培养“大国工匠”与能工巧匠的创意与创新。</w:t>
            </w:r>
          </w:p>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3.项目体现产教融合模式创新、校企合作模式创新、工学一体模式创新。</w:t>
            </w:r>
          </w:p>
          <w:p>
            <w:pPr>
              <w:widowControl/>
              <w:spacing w:line="360" w:lineRule="exact"/>
              <w:rPr>
                <w:rFonts w:ascii="仿宋" w:hAnsi="仿宋" w:eastAsia="仿宋" w:cs="仿宋"/>
                <w:sz w:val="28"/>
                <w:szCs w:val="28"/>
                <w:lang w:eastAsia="zh-Hans"/>
              </w:rPr>
            </w:pPr>
            <w:r>
              <w:rPr>
                <w:rFonts w:hint="eastAsia" w:ascii="仿宋" w:hAnsi="仿宋" w:eastAsia="仿宋" w:cs="仿宋"/>
                <w:color w:val="000000"/>
                <w:kern w:val="0"/>
                <w:sz w:val="28"/>
                <w:szCs w:val="28"/>
                <w:lang w:bidi="ar"/>
              </w:rPr>
              <w:t>4.鼓励面向职业和岗位的创意及创新，侧重于加工工艺创新、实用技术创新、产品（技术）改良、应用性优化、民生类创意等。</w:t>
            </w:r>
          </w:p>
        </w:tc>
        <w:tc>
          <w:tcPr>
            <w:tcW w:w="1171"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团队纬度</w:t>
            </w:r>
          </w:p>
        </w:tc>
        <w:tc>
          <w:tcPr>
            <w:tcW w:w="11672" w:type="dxa"/>
            <w:vAlign w:val="center"/>
          </w:tcPr>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1.团队成员的教育、实践、工作背景、创新能力、价值观念等情况。</w:t>
            </w:r>
          </w:p>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2.团队的组织构架、分工协作、能力互补、人员配置、股权结构以及激励制度合理性情况。</w:t>
            </w:r>
          </w:p>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3.团队与项目关系的真实性、紧密性，团队对项目的各类投入情况，团队未来投身创新创业的可能性情况。</w:t>
            </w:r>
          </w:p>
          <w:p>
            <w:pPr>
              <w:widowControl/>
              <w:spacing w:line="360" w:lineRule="exact"/>
              <w:rPr>
                <w:rFonts w:ascii="仿宋" w:hAnsi="仿宋" w:eastAsia="仿宋" w:cs="仿宋"/>
                <w:sz w:val="28"/>
                <w:szCs w:val="28"/>
                <w:lang w:eastAsia="zh-Hans"/>
              </w:rPr>
            </w:pPr>
            <w:r>
              <w:rPr>
                <w:rFonts w:hint="eastAsia" w:ascii="仿宋" w:hAnsi="仿宋" w:eastAsia="仿宋" w:cs="仿宋"/>
                <w:color w:val="000000"/>
                <w:kern w:val="0"/>
                <w:sz w:val="28"/>
                <w:szCs w:val="28"/>
                <w:lang w:bidi="ar"/>
              </w:rPr>
              <w:t>4.支撑项目发展的合作伙伴等外部资源的使用以及与项目关系的情况。</w:t>
            </w:r>
          </w:p>
        </w:tc>
        <w:tc>
          <w:tcPr>
            <w:tcW w:w="1171"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商业纬度</w:t>
            </w:r>
          </w:p>
        </w:tc>
        <w:tc>
          <w:tcPr>
            <w:tcW w:w="11672" w:type="dxa"/>
            <w:vAlign w:val="center"/>
          </w:tcPr>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1.商业模式设计完整、可行，项目已具备盈利能力或具有较好的盈利潜力。</w:t>
            </w:r>
          </w:p>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2.项目目标市场容量及市场前景，项目与市场需求匹配情况、项目的市场、资本、社会价值情况，项目落地执行情况。</w:t>
            </w:r>
          </w:p>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3.对行业、市场、技术等方面有详实调研，并形成可靠的一手材料，强调实地调查和实践检验。</w:t>
            </w:r>
          </w:p>
          <w:p>
            <w:pPr>
              <w:widowControl/>
              <w:spacing w:line="360" w:lineRule="exact"/>
              <w:rPr>
                <w:rFonts w:ascii="仿宋" w:hAnsi="仿宋" w:eastAsia="仿宋" w:cs="仿宋"/>
                <w:sz w:val="28"/>
                <w:szCs w:val="28"/>
                <w:lang w:eastAsia="zh-Hans"/>
              </w:rPr>
            </w:pPr>
            <w:r>
              <w:rPr>
                <w:rFonts w:hint="eastAsia" w:ascii="仿宋" w:hAnsi="仿宋" w:eastAsia="仿宋" w:cs="仿宋"/>
                <w:color w:val="000000"/>
                <w:kern w:val="0"/>
                <w:sz w:val="28"/>
                <w:szCs w:val="28"/>
                <w:lang w:bidi="ar"/>
              </w:rPr>
              <w:t>4.项目对相关产业升级或颠覆的情况；项目与区域经济发展、产业转型升级相结合情况。</w:t>
            </w:r>
          </w:p>
        </w:tc>
        <w:tc>
          <w:tcPr>
            <w:tcW w:w="1171"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就业纬度</w:t>
            </w:r>
          </w:p>
        </w:tc>
        <w:tc>
          <w:tcPr>
            <w:tcW w:w="11672" w:type="dxa"/>
            <w:vAlign w:val="center"/>
          </w:tcPr>
          <w:p>
            <w:pPr>
              <w:widowControl/>
              <w:numPr>
                <w:ilvl w:val="0"/>
                <w:numId w:val="8"/>
              </w:numPr>
              <w:spacing w:line="360" w:lineRule="exac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项目直接提供就业岗位的数量和质量。</w:t>
            </w:r>
          </w:p>
          <w:p>
            <w:pPr>
              <w:widowControl/>
              <w:spacing w:line="360" w:lineRule="exact"/>
              <w:rPr>
                <w:rFonts w:ascii="仿宋" w:hAnsi="仿宋" w:eastAsia="仿宋" w:cs="仿宋"/>
                <w:sz w:val="28"/>
                <w:szCs w:val="28"/>
                <w:lang w:eastAsia="zh-Hans"/>
              </w:rPr>
            </w:pPr>
            <w:r>
              <w:rPr>
                <w:rFonts w:hint="eastAsia" w:ascii="仿宋" w:hAnsi="仿宋" w:eastAsia="仿宋" w:cs="仿宋"/>
                <w:color w:val="000000"/>
                <w:kern w:val="0"/>
                <w:sz w:val="28"/>
                <w:szCs w:val="28"/>
                <w:lang w:bidi="ar"/>
              </w:rPr>
              <w:t>2.项目间接带动就业的能力和规模。</w:t>
            </w:r>
          </w:p>
        </w:tc>
        <w:tc>
          <w:tcPr>
            <w:tcW w:w="1171"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pPr>
              <w:widowControl/>
              <w:jc w:val="center"/>
              <w:rPr>
                <w:rFonts w:ascii="仿宋" w:hAnsi="仿宋" w:eastAsia="仿宋" w:cs="仿宋"/>
                <w:sz w:val="28"/>
                <w:szCs w:val="28"/>
                <w:lang w:eastAsia="zh-Hans"/>
              </w:rPr>
            </w:pPr>
            <w:r>
              <w:rPr>
                <w:rFonts w:ascii="仿宋" w:hAnsi="仿宋" w:eastAsia="仿宋" w:cs="仿宋"/>
                <w:color w:val="000000"/>
                <w:kern w:val="0"/>
                <w:sz w:val="24"/>
                <w:lang w:bidi="ar"/>
              </w:rPr>
              <w:t>引领教育</w:t>
            </w:r>
          </w:p>
        </w:tc>
        <w:tc>
          <w:tcPr>
            <w:tcW w:w="11672" w:type="dxa"/>
            <w:vAlign w:val="center"/>
          </w:tcPr>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1.项目的产生与执行充分展现团队的创新意识、思维和能力，体现团队成员解决复杂问题的综合能力和高级思维。</w:t>
            </w:r>
          </w:p>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2.突出大赛的育人本质，充分体现项目成长对团队成员创新创业精神、意识、能力的锻炼和提升作用。</w:t>
            </w:r>
          </w:p>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3.项目充分体现多学科交叉、专创融合、产学研协同创新等发展模式。</w:t>
            </w:r>
          </w:p>
          <w:p>
            <w:pPr>
              <w:widowControl/>
              <w:spacing w:line="360" w:lineRule="exact"/>
              <w:rPr>
                <w:rFonts w:ascii="仿宋" w:hAnsi="仿宋" w:eastAsia="仿宋" w:cs="仿宋"/>
                <w:sz w:val="28"/>
                <w:szCs w:val="28"/>
              </w:rPr>
            </w:pPr>
            <w:r>
              <w:rPr>
                <w:rFonts w:hint="eastAsia" w:ascii="仿宋" w:hAnsi="仿宋" w:eastAsia="仿宋" w:cs="仿宋"/>
                <w:color w:val="000000"/>
                <w:kern w:val="0"/>
                <w:sz w:val="28"/>
                <w:szCs w:val="28"/>
                <w:lang w:bidi="ar"/>
              </w:rPr>
              <w:t>4.项目所在院校在项目的培育、孵化等方面的支持情况。</w:t>
            </w:r>
          </w:p>
          <w:p>
            <w:pPr>
              <w:widowControl/>
              <w:spacing w:line="360" w:lineRule="exact"/>
              <w:rPr>
                <w:rFonts w:ascii="仿宋" w:hAnsi="仿宋" w:eastAsia="仿宋" w:cs="仿宋"/>
                <w:sz w:val="28"/>
                <w:szCs w:val="28"/>
                <w:lang w:eastAsia="zh-Hans"/>
              </w:rPr>
            </w:pPr>
            <w:r>
              <w:rPr>
                <w:rFonts w:hint="eastAsia" w:ascii="仿宋" w:hAnsi="仿宋" w:eastAsia="仿宋" w:cs="仿宋"/>
                <w:color w:val="000000"/>
                <w:kern w:val="0"/>
                <w:sz w:val="28"/>
                <w:szCs w:val="28"/>
                <w:lang w:bidi="ar"/>
              </w:rPr>
              <w:t>5.团队创新创业精神与实践的正向带动和示范作用。</w:t>
            </w:r>
          </w:p>
        </w:tc>
        <w:tc>
          <w:tcPr>
            <w:tcW w:w="1171"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15</w:t>
            </w:r>
          </w:p>
        </w:tc>
      </w:tr>
    </w:tbl>
    <w:p>
      <w:pPr>
        <w:widowControl/>
        <w:jc w:val="left"/>
      </w:pPr>
      <w:r>
        <w:rPr>
          <w:rFonts w:ascii="Calibri" w:hAnsi="Calibri" w:eastAsia="宋体" w:cs="Calibri"/>
          <w:color w:val="000000"/>
          <w:kern w:val="0"/>
          <w:sz w:val="18"/>
          <w:szCs w:val="18"/>
          <w:lang w:bidi="ar"/>
        </w:rPr>
        <w:t xml:space="preserve"> </w:t>
      </w:r>
    </w:p>
    <w:p>
      <w:pPr>
        <w:widowControl/>
        <w:jc w:val="left"/>
        <w:rPr>
          <w:rFonts w:ascii="黑体" w:hAnsi="宋体" w:eastAsia="黑体" w:cs="黑体"/>
          <w:color w:val="000000"/>
          <w:kern w:val="0"/>
          <w:sz w:val="32"/>
          <w:szCs w:val="32"/>
          <w:lang w:eastAsia="zh-Hans" w:bidi="ar"/>
        </w:rPr>
      </w:pPr>
    </w:p>
    <w:p>
      <w:pPr>
        <w:widowControl/>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eastAsia="zh-Hans" w:bidi="ar"/>
        </w:rPr>
        <w:t>二</w:t>
      </w:r>
      <w:r>
        <w:rPr>
          <w:rFonts w:ascii="黑体" w:hAnsi="宋体" w:eastAsia="黑体" w:cs="黑体"/>
          <w:color w:val="000000"/>
          <w:kern w:val="0"/>
          <w:sz w:val="32"/>
          <w:szCs w:val="32"/>
          <w:lang w:eastAsia="zh-Hans" w:bidi="ar"/>
        </w:rPr>
        <w:t>、</w:t>
      </w:r>
      <w:r>
        <w:rPr>
          <w:rFonts w:hint="eastAsia" w:ascii="黑体" w:hAnsi="宋体" w:eastAsia="黑体" w:cs="黑体"/>
          <w:color w:val="000000"/>
          <w:kern w:val="0"/>
          <w:sz w:val="32"/>
          <w:szCs w:val="32"/>
          <w:lang w:bidi="ar"/>
        </w:rPr>
        <w:t xml:space="preserve">职教赛道项目评审要点：创业组 </w:t>
      </w:r>
    </w:p>
    <w:tbl>
      <w:tblPr>
        <w:tblStyle w:val="7"/>
        <w:tblW w:w="14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1637"/>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b/>
                <w:bCs/>
                <w:sz w:val="28"/>
                <w:szCs w:val="28"/>
                <w:lang w:eastAsia="zh-Hans"/>
              </w:rPr>
            </w:pPr>
            <w:r>
              <w:rPr>
                <w:rFonts w:hint="eastAsia" w:ascii="仿宋" w:hAnsi="仿宋" w:eastAsia="仿宋" w:cs="仿宋"/>
                <w:b/>
                <w:bCs/>
                <w:sz w:val="28"/>
                <w:szCs w:val="28"/>
                <w:lang w:eastAsia="zh-Hans"/>
              </w:rPr>
              <w:t>评审要点</w:t>
            </w:r>
          </w:p>
        </w:tc>
        <w:tc>
          <w:tcPr>
            <w:tcW w:w="11637" w:type="dxa"/>
            <w:vAlign w:val="center"/>
          </w:tcPr>
          <w:p>
            <w:pPr>
              <w:spacing w:after="240" w:afterLines="100" w:line="500" w:lineRule="exact"/>
              <w:jc w:val="center"/>
              <w:rPr>
                <w:rFonts w:ascii="仿宋" w:hAnsi="仿宋" w:eastAsia="仿宋" w:cs="仿宋"/>
                <w:b/>
                <w:bCs/>
                <w:sz w:val="28"/>
                <w:szCs w:val="28"/>
                <w:lang w:eastAsia="zh-Hans"/>
              </w:rPr>
            </w:pPr>
            <w:r>
              <w:rPr>
                <w:rFonts w:hint="eastAsia" w:ascii="仿宋" w:hAnsi="仿宋" w:eastAsia="仿宋" w:cs="仿宋"/>
                <w:b/>
                <w:bCs/>
                <w:sz w:val="28"/>
                <w:szCs w:val="28"/>
                <w:lang w:eastAsia="zh-Hans"/>
              </w:rPr>
              <w:t>评审内容</w:t>
            </w:r>
          </w:p>
        </w:tc>
        <w:tc>
          <w:tcPr>
            <w:tcW w:w="1213"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b/>
                <w:bCs/>
                <w:sz w:val="28"/>
                <w:szCs w:val="28"/>
                <w:lang w:eastAsia="zh-Han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商业纬度</w:t>
            </w:r>
          </w:p>
        </w:tc>
        <w:tc>
          <w:tcPr>
            <w:tcW w:w="11637" w:type="dxa"/>
            <w:vAlign w:val="center"/>
          </w:tcPr>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1.商业模式设计完整、可行，产品或服务成熟度及市场认可度。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2.经营绩效方面，重点考察项目存续时间、营业收入（合同订单）现状、企业利润、持续盈利能力、市场份额、客户 （用户）情况、税收上缴、投入与产出比等情况。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3.成长性方面，重点考察项目目标市场容量大小及可扩展性，是否有合适的计划和可靠资源（人力资源、资金、技术 等方面）支持其未来持续快速成长。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4.经营管理方面，是否有合理、完备的研发、销售、运营、管理、人力等制度和体系支撑项目发展。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5.现金流及融资方面，关注项目已获外部投资情况、维持企业正常经营的现金流情况、企业融资需求及资金使用规划是否合理。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6.项目对相关产业升级或颠覆的情况；项目与区域经济发展、产业转型升级相结合情况。 </w:t>
            </w:r>
          </w:p>
        </w:tc>
        <w:tc>
          <w:tcPr>
            <w:tcW w:w="1213"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团队纬度</w:t>
            </w:r>
          </w:p>
        </w:tc>
        <w:tc>
          <w:tcPr>
            <w:tcW w:w="11637" w:type="dxa"/>
            <w:vAlign w:val="center"/>
          </w:tcPr>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1.团队成员的教育和工作背景、创新能力、价值观念、分工协作和能力互补情况，重点考察成员的投入程度及团队成 员的稳定性。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2.团队的组织构架、股权结构、人员配置以及激励制度合理性情况。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3.支撑项目发展的合作伙伴等外部资源的使用以及与项目关系的情况。 </w:t>
            </w:r>
          </w:p>
        </w:tc>
        <w:tc>
          <w:tcPr>
            <w:tcW w:w="1213"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创新纬度</w:t>
            </w:r>
          </w:p>
        </w:tc>
        <w:tc>
          <w:tcPr>
            <w:tcW w:w="11637" w:type="dxa"/>
            <w:vAlign w:val="center"/>
          </w:tcPr>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1.具有原始创意、创造。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2.具有面向培养“大国工匠”与能工巧匠的创意与创新。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3.项目体现产教融合模式创新、校企合作模式创新、工学一体模式创新。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4.鼓励面向职业和岗位的创意及创新，侧重于加工工艺创新、实用技术创新、产品（技术）改良、应用性优化、民生类创意等。</w:t>
            </w:r>
          </w:p>
        </w:tc>
        <w:tc>
          <w:tcPr>
            <w:tcW w:w="1213"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就业纬度</w:t>
            </w:r>
          </w:p>
        </w:tc>
        <w:tc>
          <w:tcPr>
            <w:tcW w:w="11637" w:type="dxa"/>
            <w:vAlign w:val="center"/>
          </w:tcPr>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1.项目直接提供就业岗位的数量和质量。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2.项目间接带动就业的能力和规模。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3.项目创造新就业形态的现实性与可能性情况。 </w:t>
            </w:r>
          </w:p>
        </w:tc>
        <w:tc>
          <w:tcPr>
            <w:tcW w:w="1213"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widowControl/>
              <w:jc w:val="center"/>
              <w:rPr>
                <w:rFonts w:ascii="仿宋" w:hAnsi="仿宋" w:eastAsia="仿宋" w:cs="仿宋"/>
                <w:sz w:val="28"/>
                <w:szCs w:val="28"/>
                <w:lang w:eastAsia="zh-Hans"/>
              </w:rPr>
            </w:pPr>
            <w:r>
              <w:rPr>
                <w:rFonts w:ascii="仿宋" w:hAnsi="仿宋" w:eastAsia="仿宋" w:cs="仿宋"/>
                <w:sz w:val="28"/>
                <w:szCs w:val="28"/>
                <w:lang w:eastAsia="zh-Hans"/>
              </w:rPr>
              <w:t>引领教育</w:t>
            </w:r>
          </w:p>
        </w:tc>
        <w:tc>
          <w:tcPr>
            <w:tcW w:w="11637" w:type="dxa"/>
            <w:vAlign w:val="center"/>
          </w:tcPr>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1.项目充分体现多学科交叉、专创融合、产学研协同创新等发展模式。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2.突出大赛的育人本质，充分体现项目成长对团队成员创新创业精神、意识、能力的锻炼和提升作用。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3.项目所在院校对项目发展的支持情况或项目与所在院校的互动、合作情况。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4.团队创新创业精神与实践的正向带动和示范作用。 </w:t>
            </w:r>
          </w:p>
        </w:tc>
        <w:tc>
          <w:tcPr>
            <w:tcW w:w="1213"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15</w:t>
            </w:r>
          </w:p>
        </w:tc>
      </w:tr>
    </w:tbl>
    <w:p>
      <w:pPr>
        <w:widowControl/>
        <w:jc w:val="left"/>
        <w:rPr>
          <w:rFonts w:ascii="黑体" w:hAnsi="宋体" w:eastAsia="黑体" w:cs="黑体"/>
          <w:color w:val="000000"/>
          <w:kern w:val="0"/>
          <w:sz w:val="32"/>
          <w:szCs w:val="32"/>
          <w:lang w:bidi="ar"/>
        </w:rPr>
      </w:pPr>
    </w:p>
    <w:p>
      <w:pPr>
        <w:widowControl/>
        <w:jc w:val="left"/>
        <w:rPr>
          <w:rFonts w:ascii="黑体" w:hAnsi="宋体" w:eastAsia="黑体" w:cs="黑体"/>
          <w:color w:val="000000"/>
          <w:kern w:val="0"/>
          <w:sz w:val="32"/>
          <w:szCs w:val="32"/>
          <w:lang w:eastAsia="zh-Hans" w:bidi="ar"/>
        </w:rPr>
      </w:pPr>
    </w:p>
    <w:p>
      <w:pPr>
        <w:widowControl/>
        <w:jc w:val="left"/>
        <w:rPr>
          <w:rFonts w:ascii="黑体" w:hAnsi="宋体" w:eastAsia="黑体" w:cs="黑体"/>
          <w:color w:val="000000"/>
          <w:kern w:val="0"/>
          <w:sz w:val="32"/>
          <w:szCs w:val="32"/>
          <w:lang w:eastAsia="zh-Hans" w:bidi="ar"/>
        </w:rPr>
      </w:pPr>
    </w:p>
    <w:p>
      <w:pPr>
        <w:widowControl/>
        <w:jc w:val="left"/>
        <w:rPr>
          <w:rFonts w:ascii="黑体" w:hAnsi="宋体" w:eastAsia="黑体" w:cs="黑体"/>
          <w:color w:val="000000"/>
          <w:kern w:val="0"/>
          <w:sz w:val="32"/>
          <w:szCs w:val="32"/>
          <w:lang w:eastAsia="zh-Hans" w:bidi="ar"/>
        </w:rPr>
      </w:pPr>
      <w:r>
        <w:rPr>
          <w:rFonts w:hint="eastAsia" w:ascii="黑体" w:hAnsi="宋体" w:eastAsia="黑体" w:cs="黑体"/>
          <w:color w:val="000000"/>
          <w:kern w:val="0"/>
          <w:sz w:val="32"/>
          <w:szCs w:val="32"/>
          <w:lang w:eastAsia="zh-Hans" w:bidi="ar"/>
        </w:rPr>
        <w:t>三</w:t>
      </w:r>
      <w:r>
        <w:rPr>
          <w:rFonts w:ascii="黑体" w:hAnsi="宋体" w:eastAsia="黑体" w:cs="黑体"/>
          <w:color w:val="000000"/>
          <w:kern w:val="0"/>
          <w:sz w:val="32"/>
          <w:szCs w:val="32"/>
          <w:lang w:eastAsia="zh-Hans" w:bidi="ar"/>
        </w:rPr>
        <w:t>、</w:t>
      </w:r>
      <w:r>
        <w:rPr>
          <w:rFonts w:hint="eastAsia" w:ascii="黑体" w:hAnsi="宋体" w:eastAsia="黑体" w:cs="黑体"/>
          <w:color w:val="000000"/>
          <w:kern w:val="0"/>
          <w:sz w:val="32"/>
          <w:szCs w:val="32"/>
          <w:lang w:eastAsia="zh-Hans" w:bidi="ar"/>
        </w:rPr>
        <w:t>“青年红色筑梦之旅”赛道项目评审要点</w:t>
      </w:r>
      <w:r>
        <w:rPr>
          <w:rFonts w:ascii="黑体" w:hAnsi="宋体" w:eastAsia="黑体" w:cs="黑体"/>
          <w:color w:val="000000"/>
          <w:kern w:val="0"/>
          <w:sz w:val="32"/>
          <w:szCs w:val="32"/>
          <w:lang w:eastAsia="zh-Hans" w:bidi="ar"/>
        </w:rPr>
        <w:t>：</w:t>
      </w:r>
      <w:r>
        <w:rPr>
          <w:rFonts w:hint="eastAsia" w:ascii="黑体" w:hAnsi="宋体" w:eastAsia="黑体" w:cs="黑体"/>
          <w:color w:val="000000"/>
          <w:kern w:val="0"/>
          <w:sz w:val="32"/>
          <w:szCs w:val="32"/>
          <w:lang w:eastAsia="zh-Hans" w:bidi="ar"/>
        </w:rPr>
        <w:t>创意组</w:t>
      </w:r>
    </w:p>
    <w:tbl>
      <w:tblPr>
        <w:tblStyle w:val="7"/>
        <w:tblW w:w="14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1667"/>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b/>
                <w:bCs/>
                <w:sz w:val="28"/>
                <w:szCs w:val="28"/>
                <w:lang w:eastAsia="zh-Hans"/>
              </w:rPr>
            </w:pPr>
            <w:r>
              <w:rPr>
                <w:rFonts w:hint="eastAsia" w:ascii="仿宋" w:hAnsi="仿宋" w:eastAsia="仿宋" w:cs="仿宋"/>
                <w:b/>
                <w:bCs/>
                <w:sz w:val="28"/>
                <w:szCs w:val="28"/>
                <w:lang w:eastAsia="zh-Hans"/>
              </w:rPr>
              <w:t>评审要点</w:t>
            </w:r>
          </w:p>
        </w:tc>
        <w:tc>
          <w:tcPr>
            <w:tcW w:w="11667" w:type="dxa"/>
            <w:vAlign w:val="center"/>
          </w:tcPr>
          <w:p>
            <w:pPr>
              <w:spacing w:after="240" w:afterLines="100" w:line="500" w:lineRule="exact"/>
              <w:jc w:val="center"/>
              <w:rPr>
                <w:rFonts w:ascii="仿宋" w:hAnsi="仿宋" w:eastAsia="仿宋" w:cs="仿宋"/>
                <w:b/>
                <w:bCs/>
                <w:sz w:val="28"/>
                <w:szCs w:val="28"/>
                <w:lang w:eastAsia="zh-Hans"/>
              </w:rPr>
            </w:pPr>
            <w:r>
              <w:rPr>
                <w:rFonts w:hint="eastAsia" w:ascii="仿宋" w:hAnsi="仿宋" w:eastAsia="仿宋" w:cs="仿宋"/>
                <w:b/>
                <w:bCs/>
                <w:sz w:val="28"/>
                <w:szCs w:val="28"/>
                <w:lang w:eastAsia="zh-Hans"/>
              </w:rPr>
              <w:t>评审内容</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b/>
                <w:bCs/>
                <w:sz w:val="28"/>
                <w:szCs w:val="28"/>
                <w:lang w:eastAsia="zh-Han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项目团队</w:t>
            </w:r>
          </w:p>
        </w:tc>
        <w:tc>
          <w:tcPr>
            <w:tcW w:w="11667" w:type="dxa"/>
            <w:vAlign w:val="center"/>
          </w:tcPr>
          <w:p>
            <w:pPr>
              <w:widowControl/>
              <w:numPr>
                <w:ilvl w:val="0"/>
                <w:numId w:val="9"/>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团队成员的基本素质、业务能力、奉献意愿和价值观与项目需求相匹配。 </w:t>
            </w:r>
          </w:p>
          <w:p>
            <w:pPr>
              <w:widowControl/>
              <w:spacing w:line="360" w:lineRule="exact"/>
              <w:rPr>
                <w:rFonts w:ascii="仿宋" w:hAnsi="仿宋" w:eastAsia="仿宋" w:cs="仿宋"/>
                <w:sz w:val="28"/>
                <w:szCs w:val="28"/>
                <w:lang w:eastAsia="zh-Hans"/>
              </w:rPr>
            </w:pPr>
            <w:r>
              <w:rPr>
                <w:rFonts w:ascii="仿宋" w:hAnsi="仿宋" w:eastAsia="仿宋" w:cs="仿宋"/>
                <w:sz w:val="28"/>
                <w:szCs w:val="28"/>
                <w:lang w:eastAsia="zh-Hans"/>
              </w:rPr>
              <w:t>2</w:t>
            </w:r>
            <w:r>
              <w:rPr>
                <w:rFonts w:hint="eastAsia" w:ascii="仿宋" w:hAnsi="仿宋" w:eastAsia="仿宋" w:cs="仿宋"/>
                <w:sz w:val="28"/>
                <w:szCs w:val="28"/>
                <w:lang w:eastAsia="zh-Hans"/>
              </w:rPr>
              <w:t xml:space="preserve">.团队的组织架构、股权结构、人员结构与分工协作合理。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3.团队外部资源引用及与项目关系结构清晰，逻辑合理。</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创新性</w:t>
            </w:r>
          </w:p>
        </w:tc>
        <w:tc>
          <w:tcPr>
            <w:tcW w:w="11667" w:type="dxa"/>
            <w:vAlign w:val="center"/>
          </w:tcPr>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1.鼓励高校科研成果和文创成果在乡村或社区进行产业转化落地与实践应用。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2.鼓励技术或服务创新、引入或运用新技术在乡村和社区生产生活中的实践应用。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3.鼓励组织和协作模式的创新或进行资源有效性优化和整合。</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实效性</w:t>
            </w:r>
          </w:p>
        </w:tc>
        <w:tc>
          <w:tcPr>
            <w:tcW w:w="11667" w:type="dxa"/>
            <w:vAlign w:val="center"/>
          </w:tcPr>
          <w:p>
            <w:pPr>
              <w:widowControl/>
              <w:numPr>
                <w:ilvl w:val="0"/>
                <w:numId w:val="10"/>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项目商业模式设计完整、可行，产品或服务对巩固脱贫攻坚成果、乡村振兴和社区治理等社会问题的贡献度。 </w:t>
            </w:r>
          </w:p>
          <w:p>
            <w:pPr>
              <w:widowControl/>
              <w:numPr>
                <w:ilvl w:val="0"/>
                <w:numId w:val="10"/>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项目对农民增收、农村组织、社区服务和地方产业结构优化的效果。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3.项目对促进文化、教育、医疗、养老、环境保护与生态建设等方面的效果。</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可持续性</w:t>
            </w:r>
          </w:p>
        </w:tc>
        <w:tc>
          <w:tcPr>
            <w:tcW w:w="11667" w:type="dxa"/>
            <w:vAlign w:val="center"/>
          </w:tcPr>
          <w:p>
            <w:pPr>
              <w:widowControl/>
              <w:numPr>
                <w:ilvl w:val="0"/>
                <w:numId w:val="11"/>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项目的持续生存能力，在创新研发、生产销售、资源整合等方面具备良性成长能力</w:t>
            </w:r>
          </w:p>
          <w:p>
            <w:pPr>
              <w:widowControl/>
              <w:spacing w:line="360" w:lineRule="exact"/>
              <w:rPr>
                <w:rFonts w:ascii="仿宋" w:hAnsi="仿宋" w:eastAsia="仿宋" w:cs="仿宋"/>
                <w:sz w:val="28"/>
                <w:szCs w:val="28"/>
                <w:lang w:eastAsia="zh-Hans"/>
              </w:rPr>
            </w:pPr>
            <w:r>
              <w:rPr>
                <w:rFonts w:ascii="仿宋" w:hAnsi="仿宋" w:eastAsia="仿宋" w:cs="仿宋"/>
                <w:sz w:val="28"/>
                <w:szCs w:val="28"/>
                <w:lang w:eastAsia="zh-Hans"/>
              </w:rPr>
              <w:t>2</w:t>
            </w:r>
            <w:r>
              <w:rPr>
                <w:rFonts w:hint="eastAsia" w:ascii="仿宋" w:hAnsi="仿宋" w:eastAsia="仿宋" w:cs="仿宋"/>
                <w:sz w:val="28"/>
                <w:szCs w:val="28"/>
                <w:lang w:eastAsia="zh-Hans"/>
              </w:rPr>
              <w:t xml:space="preserve">.项目具备模式可复制性、产业可推广性、成果可示范性等。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3.项目的成长与区域经济发展、地方产业升级高度融合，经济价值和社会价值适度融合。</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widowControl/>
              <w:jc w:val="center"/>
              <w:rPr>
                <w:rFonts w:ascii="仿宋" w:hAnsi="仿宋" w:eastAsia="仿宋" w:cs="仿宋"/>
                <w:sz w:val="28"/>
                <w:szCs w:val="28"/>
                <w:lang w:eastAsia="zh-Hans"/>
              </w:rPr>
            </w:pPr>
            <w:r>
              <w:rPr>
                <w:rFonts w:hint="eastAsia" w:ascii="仿宋" w:hAnsi="仿宋" w:eastAsia="仿宋" w:cs="仿宋"/>
                <w:sz w:val="28"/>
                <w:szCs w:val="28"/>
                <w:lang w:eastAsia="zh-Hans"/>
              </w:rPr>
              <w:t>带动就业</w:t>
            </w:r>
          </w:p>
        </w:tc>
        <w:tc>
          <w:tcPr>
            <w:tcW w:w="11667" w:type="dxa"/>
            <w:vAlign w:val="center"/>
          </w:tcPr>
          <w:p>
            <w:pPr>
              <w:widowControl/>
              <w:numPr>
                <w:ilvl w:val="0"/>
                <w:numId w:val="12"/>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项目直接提供就业岗位的数量和质量。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2.项目间接带动就业的能力和规模。</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widowControl/>
              <w:jc w:val="center"/>
              <w:rPr>
                <w:rFonts w:ascii="仿宋" w:hAnsi="仿宋" w:eastAsia="仿宋" w:cs="仿宋"/>
                <w:sz w:val="28"/>
                <w:szCs w:val="28"/>
                <w:lang w:eastAsia="zh-Hans"/>
              </w:rPr>
            </w:pPr>
            <w:r>
              <w:rPr>
                <w:rFonts w:hint="eastAsia" w:ascii="仿宋" w:hAnsi="仿宋" w:eastAsia="仿宋" w:cs="仿宋"/>
                <w:sz w:val="28"/>
                <w:szCs w:val="28"/>
                <w:lang w:eastAsia="zh-Hans"/>
              </w:rPr>
              <w:t>引航教育</w:t>
            </w:r>
          </w:p>
        </w:tc>
        <w:tc>
          <w:tcPr>
            <w:tcW w:w="11667" w:type="dxa"/>
            <w:vAlign w:val="center"/>
          </w:tcPr>
          <w:p>
            <w:pPr>
              <w:widowControl/>
              <w:numPr>
                <w:ilvl w:val="0"/>
                <w:numId w:val="13"/>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项目充分展示了创业团队扎根中国大地了解国情民情，运用创新思维和创业能力服务社会。 </w:t>
            </w:r>
          </w:p>
          <w:p>
            <w:pPr>
              <w:widowControl/>
              <w:numPr>
                <w:ilvl w:val="0"/>
                <w:numId w:val="13"/>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项目充分体现专业教育与创新创业教育的有机融合，充分体现思政教育与创新创业教育的有机融合。</w:t>
            </w:r>
          </w:p>
          <w:p>
            <w:pPr>
              <w:widowControl/>
              <w:numPr>
                <w:ilvl w:val="0"/>
                <w:numId w:val="13"/>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突出大赛的育人本质，充分体现项目成长对团队成员的社会责任感、创新精神、实践能力的锻炼和提升作用。</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4.项目所在院校对项目发展的支持情况或项目与所在院校的互动、合作情况。 5.团队创新创业、社会服务精神的正向带动和示范作用。</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widowControl/>
              <w:jc w:val="center"/>
              <w:rPr>
                <w:rFonts w:ascii="仿宋" w:hAnsi="仿宋" w:eastAsia="仿宋" w:cs="仿宋"/>
                <w:sz w:val="28"/>
                <w:szCs w:val="28"/>
                <w:lang w:eastAsia="zh-Hans"/>
              </w:rPr>
            </w:pPr>
            <w:r>
              <w:rPr>
                <w:rFonts w:hint="eastAsia" w:ascii="仿宋" w:hAnsi="仿宋" w:eastAsia="仿宋" w:cs="仿宋"/>
                <w:sz w:val="28"/>
                <w:szCs w:val="28"/>
                <w:lang w:eastAsia="zh-Hans"/>
              </w:rPr>
              <w:t>必要条件</w:t>
            </w:r>
          </w:p>
        </w:tc>
        <w:tc>
          <w:tcPr>
            <w:tcW w:w="12915" w:type="dxa"/>
            <w:gridSpan w:val="2"/>
            <w:vAlign w:val="center"/>
          </w:tcPr>
          <w:p>
            <w:pPr>
              <w:spacing w:after="240" w:afterLines="100" w:line="500" w:lineRule="exact"/>
              <w:rPr>
                <w:rFonts w:ascii="仿宋" w:hAnsi="仿宋" w:eastAsia="仿宋" w:cs="仿宋"/>
                <w:sz w:val="28"/>
                <w:szCs w:val="28"/>
                <w:lang w:eastAsia="zh-Hans"/>
              </w:rPr>
            </w:pPr>
            <w:r>
              <w:rPr>
                <w:rFonts w:ascii="仿宋" w:hAnsi="仿宋" w:eastAsia="仿宋" w:cs="仿宋"/>
                <w:color w:val="000000"/>
                <w:kern w:val="0"/>
                <w:sz w:val="24"/>
                <w:lang w:bidi="ar"/>
              </w:rPr>
              <w:t>参加由学校、省市或全国组织的“青年红色筑梦之旅”活动。</w:t>
            </w:r>
          </w:p>
        </w:tc>
      </w:tr>
    </w:tbl>
    <w:p>
      <w:pPr>
        <w:widowControl/>
        <w:jc w:val="left"/>
        <w:rPr>
          <w:rFonts w:ascii="黑体" w:hAnsi="宋体" w:eastAsia="黑体" w:cs="黑体"/>
          <w:color w:val="000000"/>
          <w:kern w:val="0"/>
          <w:sz w:val="31"/>
          <w:szCs w:val="31"/>
          <w:lang w:eastAsia="zh-Hans" w:bidi="ar"/>
        </w:rPr>
      </w:pPr>
    </w:p>
    <w:p>
      <w:pPr>
        <w:widowControl/>
        <w:jc w:val="left"/>
        <w:rPr>
          <w:rFonts w:ascii="黑体" w:hAnsi="宋体" w:eastAsia="黑体" w:cs="黑体"/>
          <w:color w:val="000000"/>
          <w:kern w:val="0"/>
          <w:sz w:val="32"/>
          <w:szCs w:val="32"/>
          <w:lang w:eastAsia="zh-Hans" w:bidi="ar"/>
        </w:rPr>
      </w:pPr>
      <w:r>
        <w:rPr>
          <w:rFonts w:hint="eastAsia" w:ascii="黑体" w:hAnsi="宋体" w:eastAsia="黑体" w:cs="黑体"/>
          <w:color w:val="000000"/>
          <w:kern w:val="0"/>
          <w:sz w:val="32"/>
          <w:szCs w:val="32"/>
          <w:lang w:eastAsia="zh-Hans" w:bidi="ar"/>
        </w:rPr>
        <w:t>四</w:t>
      </w:r>
      <w:r>
        <w:rPr>
          <w:rFonts w:ascii="黑体" w:hAnsi="宋体" w:eastAsia="黑体" w:cs="黑体"/>
          <w:color w:val="000000"/>
          <w:kern w:val="0"/>
          <w:sz w:val="32"/>
          <w:szCs w:val="32"/>
          <w:lang w:eastAsia="zh-Hans" w:bidi="ar"/>
        </w:rPr>
        <w:t>、</w:t>
      </w:r>
      <w:r>
        <w:rPr>
          <w:rFonts w:hint="eastAsia" w:ascii="黑体" w:hAnsi="宋体" w:eastAsia="黑体" w:cs="黑体"/>
          <w:color w:val="000000"/>
          <w:kern w:val="0"/>
          <w:sz w:val="32"/>
          <w:szCs w:val="32"/>
          <w:lang w:eastAsia="zh-Hans" w:bidi="ar"/>
        </w:rPr>
        <w:t>“青年红色筑梦之旅”赛道项目评审要点</w:t>
      </w:r>
      <w:r>
        <w:rPr>
          <w:rFonts w:ascii="黑体" w:hAnsi="宋体" w:eastAsia="黑体" w:cs="黑体"/>
          <w:color w:val="000000"/>
          <w:kern w:val="0"/>
          <w:sz w:val="32"/>
          <w:szCs w:val="32"/>
          <w:lang w:eastAsia="zh-Hans" w:bidi="ar"/>
        </w:rPr>
        <w:t>：</w:t>
      </w:r>
      <w:r>
        <w:rPr>
          <w:rFonts w:hint="eastAsia" w:ascii="黑体" w:hAnsi="宋体" w:eastAsia="黑体" w:cs="黑体"/>
          <w:color w:val="000000"/>
          <w:kern w:val="0"/>
          <w:sz w:val="32"/>
          <w:szCs w:val="32"/>
          <w:lang w:eastAsia="zh-Hans" w:bidi="ar"/>
        </w:rPr>
        <w:t>创业组</w:t>
      </w:r>
    </w:p>
    <w:tbl>
      <w:tblPr>
        <w:tblStyle w:val="7"/>
        <w:tblW w:w="14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1759"/>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b/>
                <w:bCs/>
                <w:sz w:val="28"/>
                <w:szCs w:val="28"/>
                <w:lang w:eastAsia="zh-Hans"/>
              </w:rPr>
            </w:pPr>
            <w:r>
              <w:rPr>
                <w:rFonts w:hint="eastAsia" w:ascii="仿宋" w:hAnsi="仿宋" w:eastAsia="仿宋" w:cs="仿宋"/>
                <w:b/>
                <w:bCs/>
                <w:sz w:val="28"/>
                <w:szCs w:val="28"/>
                <w:lang w:eastAsia="zh-Hans"/>
              </w:rPr>
              <w:t>评审要点</w:t>
            </w:r>
          </w:p>
        </w:tc>
        <w:tc>
          <w:tcPr>
            <w:tcW w:w="11759" w:type="dxa"/>
            <w:vAlign w:val="center"/>
          </w:tcPr>
          <w:p>
            <w:pPr>
              <w:spacing w:after="240" w:afterLines="100" w:line="500" w:lineRule="exact"/>
              <w:jc w:val="center"/>
              <w:rPr>
                <w:rFonts w:ascii="仿宋" w:hAnsi="仿宋" w:eastAsia="仿宋" w:cs="仿宋"/>
                <w:b/>
                <w:bCs/>
                <w:sz w:val="28"/>
                <w:szCs w:val="28"/>
                <w:lang w:eastAsia="zh-Hans"/>
              </w:rPr>
            </w:pPr>
            <w:r>
              <w:rPr>
                <w:rFonts w:hint="eastAsia" w:ascii="仿宋" w:hAnsi="仿宋" w:eastAsia="仿宋" w:cs="仿宋"/>
                <w:b/>
                <w:bCs/>
                <w:sz w:val="28"/>
                <w:szCs w:val="28"/>
                <w:lang w:eastAsia="zh-Hans"/>
              </w:rPr>
              <w:t>评审内容</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b/>
                <w:bCs/>
                <w:sz w:val="28"/>
                <w:szCs w:val="28"/>
                <w:lang w:eastAsia="zh-Han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项目团队</w:t>
            </w:r>
          </w:p>
        </w:tc>
        <w:tc>
          <w:tcPr>
            <w:tcW w:w="11759" w:type="dxa"/>
            <w:vAlign w:val="center"/>
          </w:tcPr>
          <w:p>
            <w:pPr>
              <w:widowControl/>
              <w:numPr>
                <w:ilvl w:val="0"/>
                <w:numId w:val="14"/>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团队成员的基本素质、业务能力、奉献意愿和价值观与项目需求相匹配。 </w:t>
            </w:r>
          </w:p>
          <w:p>
            <w:pPr>
              <w:widowControl/>
              <w:numPr>
                <w:ilvl w:val="0"/>
                <w:numId w:val="14"/>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团队的组织架构与分工协作合理。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3.团队权益结构或公司股权结构合理。</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创新性</w:t>
            </w:r>
          </w:p>
        </w:tc>
        <w:tc>
          <w:tcPr>
            <w:tcW w:w="11759" w:type="dxa"/>
            <w:vAlign w:val="center"/>
          </w:tcPr>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1.项目商业模式设计完整、可行，产品或服务对巩固脱贫攻坚效果、乡村振兴和社区治理等社会问题的贡献度。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2.在引入社会资源方面对农村组织和农民增收、地方产业结构优化的效果。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3.项目对促进文化、教育、医疗、养老、环境保护与生态建设等方面的效果。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4.项目的成长性与区域经济发展、产业转型升级相结合。 </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实效性</w:t>
            </w:r>
          </w:p>
        </w:tc>
        <w:tc>
          <w:tcPr>
            <w:tcW w:w="11759" w:type="dxa"/>
            <w:vAlign w:val="center"/>
          </w:tcPr>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1.鼓励技术或服务创新、引入或运用新技术，鼓励高校科研成果转化。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2.鼓励在生产、服务、营销等方面创新。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3.鼓励组织模式创新或进行资源整合。</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after="240" w:afterLines="100" w:line="500" w:lineRule="exact"/>
              <w:jc w:val="center"/>
              <w:rPr>
                <w:rFonts w:ascii="仿宋" w:hAnsi="仿宋" w:eastAsia="仿宋" w:cs="仿宋"/>
                <w:sz w:val="28"/>
                <w:szCs w:val="28"/>
                <w:lang w:eastAsia="zh-Hans"/>
              </w:rPr>
            </w:pPr>
            <w:r>
              <w:rPr>
                <w:rFonts w:hint="eastAsia" w:ascii="仿宋" w:hAnsi="仿宋" w:eastAsia="仿宋" w:cs="仿宋"/>
                <w:sz w:val="28"/>
                <w:szCs w:val="28"/>
                <w:lang w:eastAsia="zh-Hans"/>
              </w:rPr>
              <w:t>可持续性</w:t>
            </w:r>
          </w:p>
        </w:tc>
        <w:tc>
          <w:tcPr>
            <w:tcW w:w="11759" w:type="dxa"/>
            <w:vAlign w:val="center"/>
          </w:tcPr>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1.项目的持续生存能力。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2.经济价值和社会价值适度融合。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3.创新研发、生产销售、资源整合等持续运营能力。 </w:t>
            </w:r>
          </w:p>
          <w:p>
            <w:pPr>
              <w:widowControl/>
              <w:spacing w:line="360" w:lineRule="exact"/>
              <w:rPr>
                <w:rFonts w:ascii="仿宋" w:hAnsi="仿宋" w:eastAsia="仿宋" w:cs="仿宋"/>
                <w:b/>
                <w:bCs/>
                <w:sz w:val="28"/>
                <w:szCs w:val="28"/>
                <w:lang w:eastAsia="zh-Hans"/>
              </w:rPr>
            </w:pPr>
            <w:r>
              <w:rPr>
                <w:rFonts w:hint="eastAsia" w:ascii="仿宋" w:hAnsi="仿宋" w:eastAsia="仿宋" w:cs="仿宋"/>
                <w:sz w:val="28"/>
                <w:szCs w:val="28"/>
                <w:lang w:eastAsia="zh-Hans"/>
              </w:rPr>
              <w:t xml:space="preserve">4.项目模式可复制、可推广，具有示范效应。 </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widowControl/>
              <w:jc w:val="center"/>
              <w:rPr>
                <w:rFonts w:ascii="仿宋" w:hAnsi="仿宋" w:eastAsia="仿宋" w:cs="仿宋"/>
                <w:sz w:val="28"/>
                <w:szCs w:val="28"/>
                <w:lang w:eastAsia="zh-Hans"/>
              </w:rPr>
            </w:pPr>
            <w:r>
              <w:rPr>
                <w:rFonts w:hint="eastAsia" w:ascii="仿宋" w:hAnsi="仿宋" w:eastAsia="仿宋" w:cs="仿宋"/>
                <w:sz w:val="28"/>
                <w:szCs w:val="28"/>
                <w:lang w:eastAsia="zh-Hans"/>
              </w:rPr>
              <w:t>带动就业</w:t>
            </w:r>
          </w:p>
        </w:tc>
        <w:tc>
          <w:tcPr>
            <w:tcW w:w="11759" w:type="dxa"/>
            <w:vAlign w:val="center"/>
          </w:tcPr>
          <w:p>
            <w:pPr>
              <w:widowControl/>
              <w:numPr>
                <w:ilvl w:val="0"/>
                <w:numId w:val="12"/>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项目直接提供就业岗位的数量和质量。 </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2.项目间接带动就业的能力和规模。</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widowControl/>
              <w:jc w:val="center"/>
              <w:rPr>
                <w:rFonts w:ascii="仿宋" w:hAnsi="仿宋" w:eastAsia="仿宋" w:cs="仿宋"/>
                <w:sz w:val="28"/>
                <w:szCs w:val="28"/>
                <w:lang w:eastAsia="zh-Hans"/>
              </w:rPr>
            </w:pPr>
            <w:r>
              <w:rPr>
                <w:rFonts w:hint="eastAsia" w:ascii="仿宋" w:hAnsi="仿宋" w:eastAsia="仿宋" w:cs="仿宋"/>
                <w:sz w:val="28"/>
                <w:szCs w:val="28"/>
                <w:lang w:eastAsia="zh-Hans"/>
              </w:rPr>
              <w:t>引航教育</w:t>
            </w:r>
          </w:p>
        </w:tc>
        <w:tc>
          <w:tcPr>
            <w:tcW w:w="11759" w:type="dxa"/>
            <w:vAlign w:val="center"/>
          </w:tcPr>
          <w:p>
            <w:pPr>
              <w:widowControl/>
              <w:numPr>
                <w:ilvl w:val="0"/>
                <w:numId w:val="13"/>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 xml:space="preserve">项目充分展示了创业团队扎根中国大地了解国情民情，运用创新思维和创业能力服务社会。 </w:t>
            </w:r>
          </w:p>
          <w:p>
            <w:pPr>
              <w:widowControl/>
              <w:numPr>
                <w:ilvl w:val="0"/>
                <w:numId w:val="13"/>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项目充分体现专业教育与创新创业教育的有机融合，充分体现思政教育与创新创业教育的有机融合。</w:t>
            </w:r>
          </w:p>
          <w:p>
            <w:pPr>
              <w:widowControl/>
              <w:numPr>
                <w:ilvl w:val="0"/>
                <w:numId w:val="13"/>
              </w:numPr>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突出大赛的育人本质，充分体现项目成长对团队成员的社会责任感、创新精神、实践能力的锻炼和提升作用。</w:t>
            </w:r>
          </w:p>
          <w:p>
            <w:pPr>
              <w:widowControl/>
              <w:spacing w:line="360" w:lineRule="exact"/>
              <w:rPr>
                <w:rFonts w:ascii="仿宋" w:hAnsi="仿宋" w:eastAsia="仿宋" w:cs="仿宋"/>
                <w:sz w:val="28"/>
                <w:szCs w:val="28"/>
                <w:lang w:eastAsia="zh-Hans"/>
              </w:rPr>
            </w:pPr>
            <w:r>
              <w:rPr>
                <w:rFonts w:hint="eastAsia" w:ascii="仿宋" w:hAnsi="仿宋" w:eastAsia="仿宋" w:cs="仿宋"/>
                <w:sz w:val="28"/>
                <w:szCs w:val="28"/>
                <w:lang w:eastAsia="zh-Hans"/>
              </w:rPr>
              <w:t>4.项目所在院校对项目发展的支持情况或项目与所在院校的互动、合作情况。 5.团队创新创业、社会服务精神的正向带动和示范作用。</w:t>
            </w:r>
          </w:p>
        </w:tc>
        <w:tc>
          <w:tcPr>
            <w:tcW w:w="1248" w:type="dxa"/>
            <w:vAlign w:val="center"/>
          </w:tcPr>
          <w:p>
            <w:pPr>
              <w:spacing w:after="240" w:afterLines="100" w:line="500" w:lineRule="exact"/>
              <w:jc w:val="center"/>
              <w:rPr>
                <w:rFonts w:ascii="仿宋" w:hAnsi="仿宋" w:eastAsia="仿宋" w:cs="仿宋"/>
                <w:sz w:val="28"/>
                <w:szCs w:val="28"/>
                <w:lang w:eastAsia="zh-Hans"/>
              </w:rPr>
            </w:pPr>
            <w:r>
              <w:rPr>
                <w:rFonts w:ascii="仿宋" w:hAnsi="仿宋" w:eastAsia="仿宋" w:cs="仿宋"/>
                <w:sz w:val="28"/>
                <w:szCs w:val="28"/>
                <w:lang w:eastAsia="zh-Han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widowControl/>
              <w:jc w:val="center"/>
              <w:rPr>
                <w:rFonts w:ascii="仿宋" w:hAnsi="仿宋" w:eastAsia="仿宋" w:cs="仿宋"/>
                <w:sz w:val="28"/>
                <w:szCs w:val="28"/>
                <w:lang w:eastAsia="zh-Hans"/>
              </w:rPr>
            </w:pPr>
            <w:r>
              <w:rPr>
                <w:rFonts w:hint="eastAsia" w:ascii="仿宋" w:hAnsi="仿宋" w:eastAsia="仿宋" w:cs="仿宋"/>
                <w:sz w:val="28"/>
                <w:szCs w:val="28"/>
                <w:lang w:eastAsia="zh-Hans"/>
              </w:rPr>
              <w:t>必要条件</w:t>
            </w:r>
          </w:p>
        </w:tc>
        <w:tc>
          <w:tcPr>
            <w:tcW w:w="13007" w:type="dxa"/>
            <w:gridSpan w:val="2"/>
            <w:vAlign w:val="center"/>
          </w:tcPr>
          <w:p>
            <w:pPr>
              <w:spacing w:after="240" w:afterLines="100" w:line="500" w:lineRule="exact"/>
              <w:rPr>
                <w:rFonts w:ascii="仿宋" w:hAnsi="仿宋" w:eastAsia="仿宋" w:cs="仿宋"/>
                <w:sz w:val="28"/>
                <w:szCs w:val="28"/>
                <w:lang w:eastAsia="zh-Hans"/>
              </w:rPr>
            </w:pPr>
            <w:r>
              <w:rPr>
                <w:rFonts w:ascii="仿宋" w:hAnsi="仿宋" w:eastAsia="仿宋" w:cs="仿宋"/>
                <w:color w:val="000000"/>
                <w:kern w:val="0"/>
                <w:sz w:val="24"/>
                <w:lang w:bidi="ar"/>
              </w:rPr>
              <w:t>参加由学校、省市或全国组织的“青年红色筑梦之旅”活动。</w:t>
            </w:r>
          </w:p>
        </w:tc>
      </w:tr>
    </w:tbl>
    <w:p>
      <w:pPr>
        <w:widowControl/>
        <w:jc w:val="left"/>
        <w:sectPr>
          <w:headerReference r:id="rId6" w:type="default"/>
          <w:pgSz w:w="16838" w:h="11911" w:orient="landscape"/>
          <w:pgMar w:top="1797" w:right="1440" w:bottom="1797" w:left="1440" w:header="850" w:footer="913" w:gutter="0"/>
          <w:cols w:space="0" w:num="1"/>
          <w:docGrid w:linePitch="286" w:charSpace="0"/>
        </w:sectPr>
      </w:pPr>
    </w:p>
    <w:tbl>
      <w:tblPr>
        <w:tblStyle w:val="6"/>
        <w:tblW w:w="9780" w:type="dxa"/>
        <w:tblInd w:w="-572" w:type="dxa"/>
        <w:tblLayout w:type="fixed"/>
        <w:tblCellMar>
          <w:top w:w="0" w:type="dxa"/>
          <w:left w:w="0" w:type="dxa"/>
          <w:bottom w:w="0" w:type="dxa"/>
          <w:right w:w="0" w:type="dxa"/>
        </w:tblCellMar>
      </w:tblPr>
      <w:tblGrid>
        <w:gridCol w:w="1849"/>
        <w:gridCol w:w="1748"/>
        <w:gridCol w:w="748"/>
        <w:gridCol w:w="486"/>
        <w:gridCol w:w="1137"/>
        <w:gridCol w:w="632"/>
        <w:gridCol w:w="1024"/>
        <w:gridCol w:w="2156"/>
      </w:tblGrid>
      <w:tr>
        <w:tblPrEx>
          <w:tblCellMar>
            <w:top w:w="0" w:type="dxa"/>
            <w:left w:w="0" w:type="dxa"/>
            <w:bottom w:w="0" w:type="dxa"/>
            <w:right w:w="0" w:type="dxa"/>
          </w:tblCellMar>
        </w:tblPrEx>
        <w:trPr>
          <w:trHeight w:val="520" w:hRule="atLeast"/>
        </w:trPr>
        <w:tc>
          <w:tcPr>
            <w:tcW w:w="9780" w:type="dxa"/>
            <w:gridSpan w:val="8"/>
            <w:tcBorders>
              <w:top w:val="nil"/>
              <w:left w:val="nil"/>
              <w:bottom w:val="nil"/>
              <w:right w:val="nil"/>
            </w:tcBorders>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附件3：</w:t>
            </w:r>
          </w:p>
        </w:tc>
      </w:tr>
      <w:tr>
        <w:tblPrEx>
          <w:tblCellMar>
            <w:top w:w="0" w:type="dxa"/>
            <w:left w:w="0" w:type="dxa"/>
            <w:bottom w:w="0" w:type="dxa"/>
            <w:right w:w="0" w:type="dxa"/>
          </w:tblCellMar>
        </w:tblPrEx>
        <w:trPr>
          <w:trHeight w:val="965" w:hRule="atLeast"/>
        </w:trPr>
        <w:tc>
          <w:tcPr>
            <w:tcW w:w="9780"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rPr>
              <w:t>大赛项目团队报名表</w:t>
            </w:r>
          </w:p>
        </w:tc>
      </w:tr>
      <w:tr>
        <w:tblPrEx>
          <w:tblCellMar>
            <w:top w:w="0" w:type="dxa"/>
            <w:left w:w="0" w:type="dxa"/>
            <w:bottom w:w="0" w:type="dxa"/>
            <w:right w:w="0" w:type="dxa"/>
          </w:tblCellMar>
        </w:tblPrEx>
        <w:trPr>
          <w:trHeight w:val="499" w:hRule="atLeast"/>
        </w:trPr>
        <w:tc>
          <w:tcPr>
            <w:tcW w:w="1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编    号：</w:t>
            </w:r>
          </w:p>
        </w:tc>
        <w:tc>
          <w:tcPr>
            <w:tcW w:w="411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38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填表日期：</w:t>
            </w:r>
          </w:p>
        </w:tc>
      </w:tr>
      <w:tr>
        <w:tblPrEx>
          <w:tblCellMar>
            <w:top w:w="0" w:type="dxa"/>
            <w:left w:w="0" w:type="dxa"/>
            <w:bottom w:w="0" w:type="dxa"/>
            <w:right w:w="0" w:type="dxa"/>
          </w:tblCellMar>
        </w:tblPrEx>
        <w:trPr>
          <w:trHeight w:val="878" w:hRule="atLeast"/>
        </w:trPr>
        <w:tc>
          <w:tcPr>
            <w:tcW w:w="1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参赛</w:t>
            </w:r>
            <w:r>
              <w:rPr>
                <w:rFonts w:hint="eastAsia" w:ascii="宋体" w:hAnsi="宋体" w:cs="宋体"/>
                <w:color w:val="000000"/>
                <w:kern w:val="0"/>
                <w:sz w:val="24"/>
                <w:lang w:eastAsia="zh-Hans"/>
              </w:rPr>
              <w:t>赛道</w:t>
            </w:r>
          </w:p>
        </w:tc>
        <w:tc>
          <w:tcPr>
            <w:tcW w:w="7931"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Wingdings" w:hAnsi="Wingdings" w:cs="Wingdings"/>
                <w:color w:val="000000"/>
                <w:sz w:val="24"/>
              </w:rPr>
            </w:pPr>
            <w:r>
              <w:rPr>
                <w:rStyle w:val="11"/>
              </w:rPr>
              <w:t></w:t>
            </w:r>
            <w:r>
              <w:rPr>
                <w:rStyle w:val="11"/>
                <w:lang w:eastAsia="zh-Hans"/>
              </w:rPr>
              <w:t>职教赛道</w:t>
            </w:r>
            <w:r>
              <w:rPr>
                <w:rStyle w:val="11"/>
              </w:rPr>
              <w:t></w:t>
            </w:r>
            <w:r>
              <w:rPr>
                <w:rStyle w:val="12"/>
                <w:rFonts w:hint="default"/>
              </w:rPr>
              <w:t>青年红色筑梦之旅</w:t>
            </w:r>
            <w:r>
              <w:rPr>
                <w:rStyle w:val="12"/>
                <w:rFonts w:hint="default"/>
                <w:lang w:eastAsia="zh-Hans"/>
              </w:rPr>
              <w:t>赛道</w:t>
            </w:r>
            <w:r>
              <w:rPr>
                <w:rStyle w:val="11"/>
              </w:rPr>
              <w:t></w:t>
            </w:r>
          </w:p>
        </w:tc>
      </w:tr>
      <w:tr>
        <w:tblPrEx>
          <w:tblCellMar>
            <w:top w:w="0" w:type="dxa"/>
            <w:left w:w="0" w:type="dxa"/>
            <w:bottom w:w="0" w:type="dxa"/>
            <w:right w:w="0" w:type="dxa"/>
          </w:tblCellMar>
        </w:tblPrEx>
        <w:trPr>
          <w:trHeight w:val="742" w:hRule="atLeast"/>
        </w:trPr>
        <w:tc>
          <w:tcPr>
            <w:tcW w:w="1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参赛</w:t>
            </w:r>
            <w:r>
              <w:rPr>
                <w:rFonts w:hint="eastAsia" w:ascii="宋体" w:hAnsi="宋体" w:cs="宋体"/>
                <w:color w:val="000000"/>
                <w:kern w:val="0"/>
                <w:sz w:val="24"/>
                <w:lang w:eastAsia="zh-Hans"/>
              </w:rPr>
              <w:t>组</w:t>
            </w:r>
            <w:r>
              <w:rPr>
                <w:rFonts w:hint="eastAsia" w:ascii="宋体" w:hAnsi="宋体" w:cs="宋体"/>
                <w:color w:val="000000"/>
                <w:kern w:val="0"/>
                <w:sz w:val="24"/>
              </w:rPr>
              <w:t>别</w:t>
            </w:r>
          </w:p>
        </w:tc>
        <w:tc>
          <w:tcPr>
            <w:tcW w:w="7931"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Style w:val="11"/>
              </w:rPr>
              <w:t></w:t>
            </w:r>
            <w:r>
              <w:rPr>
                <w:rStyle w:val="12"/>
                <w:rFonts w:hint="default"/>
              </w:rPr>
              <w:t>创意</w:t>
            </w:r>
            <w:r>
              <w:rPr>
                <w:rStyle w:val="12"/>
                <w:rFonts w:hint="default"/>
                <w:lang w:eastAsia="zh-Hans"/>
              </w:rPr>
              <w:t>组</w:t>
            </w:r>
            <w:r>
              <w:rPr>
                <w:rStyle w:val="11"/>
              </w:rPr>
              <w:t></w:t>
            </w:r>
            <w:r>
              <w:rPr>
                <w:rStyle w:val="11"/>
                <w:lang w:eastAsia="zh-Hans"/>
              </w:rPr>
              <w:t>创业组</w:t>
            </w:r>
            <w:r>
              <w:rPr>
                <w:rStyle w:val="11"/>
              </w:rPr>
              <w:t></w:t>
            </w:r>
            <w:r>
              <w:rPr>
                <w:rStyle w:val="11"/>
                <w:lang w:eastAsia="zh-Hans"/>
              </w:rPr>
              <w:t>公益</w:t>
            </w:r>
            <w:r>
              <w:rPr>
                <w:rStyle w:val="12"/>
                <w:rFonts w:hint="default"/>
              </w:rPr>
              <w:t>类</w:t>
            </w:r>
          </w:p>
        </w:tc>
      </w:tr>
      <w:tr>
        <w:tblPrEx>
          <w:tblCellMar>
            <w:top w:w="0" w:type="dxa"/>
            <w:left w:w="0" w:type="dxa"/>
            <w:bottom w:w="0" w:type="dxa"/>
            <w:right w:w="0" w:type="dxa"/>
          </w:tblCellMar>
        </w:tblPrEx>
        <w:trPr>
          <w:trHeight w:val="742" w:hRule="atLeast"/>
        </w:trPr>
        <w:tc>
          <w:tcPr>
            <w:tcW w:w="1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lang w:eastAsia="zh-Hans"/>
              </w:rPr>
            </w:pPr>
            <w:r>
              <w:rPr>
                <w:rFonts w:hint="eastAsia" w:ascii="宋体" w:hAnsi="宋体" w:cs="宋体"/>
                <w:color w:val="000000"/>
                <w:kern w:val="0"/>
                <w:sz w:val="24"/>
                <w:lang w:eastAsia="zh-Hans"/>
              </w:rPr>
              <w:t>参赛类别</w:t>
            </w:r>
          </w:p>
          <w:p>
            <w:pPr>
              <w:widowControl/>
              <w:jc w:val="center"/>
              <w:textAlignment w:val="center"/>
              <w:rPr>
                <w:rFonts w:ascii="宋体" w:hAnsi="宋体" w:cs="宋体"/>
                <w:color w:val="000000"/>
                <w:kern w:val="0"/>
                <w:sz w:val="24"/>
                <w:lang w:eastAsia="zh-Hans"/>
              </w:rPr>
            </w:pPr>
            <w:r>
              <w:rPr>
                <w:rFonts w:ascii="宋体" w:hAnsi="宋体" w:cs="宋体"/>
                <w:color w:val="000000"/>
                <w:kern w:val="0"/>
                <w:sz w:val="24"/>
                <w:lang w:eastAsia="zh-Hans"/>
              </w:rPr>
              <w:t>（</w:t>
            </w:r>
            <w:r>
              <w:rPr>
                <w:rFonts w:hint="eastAsia" w:ascii="宋体" w:hAnsi="宋体" w:cs="宋体"/>
                <w:color w:val="000000"/>
                <w:kern w:val="0"/>
                <w:sz w:val="24"/>
                <w:lang w:eastAsia="zh-Hans"/>
              </w:rPr>
              <w:t>职教赛道填写</w:t>
            </w:r>
            <w:r>
              <w:rPr>
                <w:rFonts w:ascii="宋体" w:hAnsi="宋体" w:cs="宋体"/>
                <w:color w:val="000000"/>
                <w:kern w:val="0"/>
                <w:sz w:val="24"/>
                <w:lang w:eastAsia="zh-Hans"/>
              </w:rPr>
              <w:t>）</w:t>
            </w:r>
          </w:p>
        </w:tc>
        <w:tc>
          <w:tcPr>
            <w:tcW w:w="7931"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Style w:val="11"/>
                <w:lang w:eastAsia="zh-Hans"/>
              </w:rPr>
            </w:pPr>
            <w:r>
              <w:rPr>
                <w:rStyle w:val="11"/>
              </w:rPr>
              <w:t></w:t>
            </w:r>
            <w:r>
              <w:rPr>
                <w:rStyle w:val="11"/>
                <w:lang w:eastAsia="zh-Hans"/>
              </w:rPr>
              <w:t>创新类</w:t>
            </w:r>
            <w:r>
              <w:rPr>
                <w:rStyle w:val="11"/>
              </w:rPr>
              <w:t></w:t>
            </w:r>
            <w:r>
              <w:rPr>
                <w:rStyle w:val="11"/>
                <w:lang w:eastAsia="zh-Hans"/>
              </w:rPr>
              <w:t>工匠类</w:t>
            </w:r>
            <w:r>
              <w:rPr>
                <w:rStyle w:val="11"/>
              </w:rPr>
              <w:t></w:t>
            </w:r>
            <w:r>
              <w:rPr>
                <w:rStyle w:val="11"/>
                <w:lang w:eastAsia="zh-Hans"/>
              </w:rPr>
              <w:t>商业类</w:t>
            </w:r>
          </w:p>
        </w:tc>
      </w:tr>
      <w:tr>
        <w:tblPrEx>
          <w:tblCellMar>
            <w:top w:w="0" w:type="dxa"/>
            <w:left w:w="0" w:type="dxa"/>
            <w:bottom w:w="0" w:type="dxa"/>
            <w:right w:w="0" w:type="dxa"/>
          </w:tblCellMar>
        </w:tblPrEx>
        <w:trPr>
          <w:trHeight w:val="505" w:hRule="atLeast"/>
        </w:trPr>
        <w:tc>
          <w:tcPr>
            <w:tcW w:w="1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申报人姓名</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2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性别</w:t>
            </w:r>
          </w:p>
        </w:tc>
        <w:tc>
          <w:tcPr>
            <w:tcW w:w="17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出生年月</w:t>
            </w: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36" w:hRule="atLeast"/>
        </w:trPr>
        <w:tc>
          <w:tcPr>
            <w:tcW w:w="1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所在学院</w:t>
            </w:r>
            <w:r>
              <w:rPr>
                <w:rFonts w:hint="eastAsia" w:ascii="宋体" w:hAnsi="宋体" w:cs="宋体"/>
                <w:color w:val="000000"/>
                <w:kern w:val="0"/>
                <w:sz w:val="22"/>
              </w:rPr>
              <w:br w:type="textWrapping"/>
            </w:r>
            <w:r>
              <w:rPr>
                <w:rFonts w:hint="eastAsia" w:ascii="宋体" w:hAnsi="宋体" w:cs="宋体"/>
                <w:color w:val="000000"/>
                <w:kern w:val="0"/>
                <w:sz w:val="22"/>
              </w:rPr>
              <w:t>（毕业时间）</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2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专业/班级</w:t>
            </w:r>
          </w:p>
        </w:tc>
        <w:tc>
          <w:tcPr>
            <w:tcW w:w="17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邮箱</w:t>
            </w: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800080"/>
                <w:sz w:val="22"/>
                <w:u w:val="single"/>
              </w:rPr>
            </w:pPr>
          </w:p>
        </w:tc>
      </w:tr>
      <w:tr>
        <w:tblPrEx>
          <w:tblCellMar>
            <w:top w:w="0" w:type="dxa"/>
            <w:left w:w="0" w:type="dxa"/>
            <w:bottom w:w="0" w:type="dxa"/>
            <w:right w:w="0" w:type="dxa"/>
          </w:tblCellMar>
        </w:tblPrEx>
        <w:trPr>
          <w:trHeight w:val="492" w:hRule="atLeast"/>
        </w:trPr>
        <w:tc>
          <w:tcPr>
            <w:tcW w:w="1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24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22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48" w:hRule="atLeast"/>
        </w:trPr>
        <w:tc>
          <w:tcPr>
            <w:tcW w:w="1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QQ</w:t>
            </w:r>
          </w:p>
        </w:tc>
        <w:tc>
          <w:tcPr>
            <w:tcW w:w="24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22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微信</w:t>
            </w:r>
          </w:p>
        </w:tc>
        <w:tc>
          <w:tcPr>
            <w:tcW w:w="3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39" w:hRule="atLeast"/>
        </w:trPr>
        <w:tc>
          <w:tcPr>
            <w:tcW w:w="18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团队主要</w:t>
            </w:r>
          </w:p>
          <w:p>
            <w:pPr>
              <w:widowControl/>
              <w:jc w:val="center"/>
              <w:textAlignment w:val="center"/>
              <w:rPr>
                <w:rFonts w:ascii="宋体" w:hAnsi="宋体" w:cs="宋体"/>
                <w:color w:val="000000"/>
                <w:sz w:val="22"/>
              </w:rPr>
            </w:pPr>
            <w:r>
              <w:rPr>
                <w:rFonts w:hint="eastAsia" w:ascii="宋体" w:hAnsi="宋体" w:cs="宋体"/>
                <w:color w:val="000000"/>
                <w:kern w:val="0"/>
                <w:sz w:val="22"/>
              </w:rPr>
              <w:t>成员名单</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300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r>
      <w:tr>
        <w:tblPrEx>
          <w:tblCellMar>
            <w:top w:w="0" w:type="dxa"/>
            <w:left w:w="0" w:type="dxa"/>
            <w:bottom w:w="0" w:type="dxa"/>
            <w:right w:w="0" w:type="dxa"/>
          </w:tblCellMar>
        </w:tblPrEx>
        <w:trPr>
          <w:trHeight w:val="539" w:hRule="atLeast"/>
        </w:trPr>
        <w:tc>
          <w:tcPr>
            <w:tcW w:w="18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00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39" w:hRule="atLeast"/>
        </w:trPr>
        <w:tc>
          <w:tcPr>
            <w:tcW w:w="18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00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39" w:hRule="atLeast"/>
        </w:trPr>
        <w:tc>
          <w:tcPr>
            <w:tcW w:w="18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00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99" w:hRule="atLeast"/>
        </w:trPr>
        <w:tc>
          <w:tcPr>
            <w:tcW w:w="18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00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55" w:hRule="atLeast"/>
        </w:trPr>
        <w:tc>
          <w:tcPr>
            <w:tcW w:w="18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项目信息</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项目名称</w:t>
            </w:r>
          </w:p>
        </w:tc>
        <w:tc>
          <w:tcPr>
            <w:tcW w:w="618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27" w:hRule="atLeast"/>
        </w:trPr>
        <w:tc>
          <w:tcPr>
            <w:tcW w:w="18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748"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指导老师</w:t>
            </w:r>
          </w:p>
        </w:tc>
        <w:tc>
          <w:tcPr>
            <w:tcW w:w="6183" w:type="dxa"/>
            <w:gridSpan w:val="6"/>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default" w:ascii="宋体" w:hAnsi="宋体" w:cs="宋体" w:eastAsiaTheme="minorEastAsia"/>
                <w:color w:val="000000"/>
                <w:sz w:val="22"/>
                <w:lang w:val="en-US" w:eastAsia="zh-CN"/>
              </w:rPr>
            </w:pPr>
            <w:r>
              <w:rPr>
                <w:rFonts w:hint="eastAsia" w:ascii="宋体" w:hAnsi="宋体" w:cs="宋体"/>
                <w:color w:val="000000"/>
                <w:sz w:val="22"/>
                <w:lang w:val="en-US" w:eastAsia="zh-CN"/>
              </w:rPr>
              <w:t>如无可不填</w:t>
            </w:r>
          </w:p>
        </w:tc>
      </w:tr>
      <w:tr>
        <w:tblPrEx>
          <w:tblCellMar>
            <w:top w:w="0" w:type="dxa"/>
            <w:left w:w="0" w:type="dxa"/>
            <w:bottom w:w="0" w:type="dxa"/>
            <w:right w:w="0" w:type="dxa"/>
          </w:tblCellMar>
        </w:tblPrEx>
        <w:trPr>
          <w:trHeight w:val="2784" w:hRule="atLeast"/>
        </w:trPr>
        <w:tc>
          <w:tcPr>
            <w:tcW w:w="18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项目简</w:t>
            </w:r>
            <w:bookmarkStart w:id="0" w:name="_GoBack"/>
            <w:bookmarkEnd w:id="0"/>
            <w:r>
              <w:rPr>
                <w:rFonts w:hint="eastAsia" w:ascii="宋体" w:hAnsi="宋体" w:cs="宋体"/>
                <w:color w:val="000000"/>
                <w:kern w:val="0"/>
                <w:sz w:val="22"/>
              </w:rPr>
              <w:t>介</w:t>
            </w:r>
          </w:p>
        </w:tc>
        <w:tc>
          <w:tcPr>
            <w:tcW w:w="618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r>
    </w:tbl>
    <w:p>
      <w:pPr>
        <w:spacing w:line="560" w:lineRule="exact"/>
        <w:rPr>
          <w:rFonts w:ascii="仿宋" w:hAnsi="仿宋" w:eastAsia="仿宋" w:cs="仿宋"/>
          <w:color w:val="000000"/>
          <w:kern w:val="0"/>
          <w:sz w:val="32"/>
          <w:szCs w:val="32"/>
        </w:rPr>
      </w:pPr>
    </w:p>
    <w:sectPr>
      <w:headerReference r:id="rId7" w:type="default"/>
      <w:pgSz w:w="11911" w:h="16838"/>
      <w:pgMar w:top="1440" w:right="1797" w:bottom="1440" w:left="1797" w:header="1310" w:footer="913"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4929915"/>
      <w:docPartObj>
        <w:docPartGallery w:val="autotext"/>
      </w:docPartObj>
    </w:sdtPr>
    <w:sdtContent>
      <w:sdt>
        <w:sdtPr>
          <w:id w:val="-1669238322"/>
          <w:docPartObj>
            <w:docPartGallery w:val="autotext"/>
          </w:docPartObj>
        </w:sdtPr>
        <w:sdtContent>
          <w:p>
            <w:pPr>
              <w:pStyle w:val="3"/>
              <w:jc w:val="center"/>
            </w:pP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13</w:t>
            </w:r>
            <w:r>
              <w:rPr>
                <w:b/>
                <w:bCs/>
                <w:sz w:val="21"/>
                <w:szCs w:val="21"/>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083189"/>
      <w:docPartObj>
        <w:docPartGallery w:val="autotext"/>
      </w:docPartObj>
    </w:sdtPr>
    <w:sdtContent>
      <w:p>
        <w:pPr>
          <w:pStyle w:val="3"/>
          <w:jc w:val="center"/>
          <w:rPr>
            <w:sz w:val="21"/>
          </w:rPr>
        </w:pP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13</w:t>
        </w:r>
        <w:r>
          <w:rPr>
            <w:b/>
            <w:bCs/>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b/>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b/>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right w:val="none" w:color="auto" w:sz="0" w:space="1"/>
      </w:pBdr>
      <w:jc w:val="left"/>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63220"/>
    <w:multiLevelType w:val="singleLevel"/>
    <w:tmpl w:val="62063220"/>
    <w:lvl w:ilvl="0" w:tentative="0">
      <w:start w:val="1"/>
      <w:numFmt w:val="chineseCounting"/>
      <w:suff w:val="nothing"/>
      <w:lvlText w:val="%1、"/>
      <w:lvlJc w:val="left"/>
    </w:lvl>
  </w:abstractNum>
  <w:abstractNum w:abstractNumId="1">
    <w:nsid w:val="62063386"/>
    <w:multiLevelType w:val="singleLevel"/>
    <w:tmpl w:val="62063386"/>
    <w:lvl w:ilvl="0" w:tentative="0">
      <w:start w:val="1"/>
      <w:numFmt w:val="chineseCounting"/>
      <w:suff w:val="nothing"/>
      <w:lvlText w:val="（%1）"/>
      <w:lvlJc w:val="left"/>
    </w:lvl>
  </w:abstractNum>
  <w:abstractNum w:abstractNumId="2">
    <w:nsid w:val="620633F0"/>
    <w:multiLevelType w:val="singleLevel"/>
    <w:tmpl w:val="620633F0"/>
    <w:lvl w:ilvl="0" w:tentative="0">
      <w:start w:val="1"/>
      <w:numFmt w:val="decimal"/>
      <w:suff w:val="nothing"/>
      <w:lvlText w:val="%1."/>
      <w:lvlJc w:val="left"/>
    </w:lvl>
  </w:abstractNum>
  <w:abstractNum w:abstractNumId="3">
    <w:nsid w:val="62063640"/>
    <w:multiLevelType w:val="singleLevel"/>
    <w:tmpl w:val="62063640"/>
    <w:lvl w:ilvl="0" w:tentative="0">
      <w:start w:val="1"/>
      <w:numFmt w:val="decimal"/>
      <w:suff w:val="nothing"/>
      <w:lvlText w:val="%1."/>
      <w:lvlJc w:val="left"/>
    </w:lvl>
  </w:abstractNum>
  <w:abstractNum w:abstractNumId="4">
    <w:nsid w:val="62063657"/>
    <w:multiLevelType w:val="singleLevel"/>
    <w:tmpl w:val="62063657"/>
    <w:lvl w:ilvl="0" w:tentative="0">
      <w:start w:val="1"/>
      <w:numFmt w:val="decimal"/>
      <w:suff w:val="nothing"/>
      <w:lvlText w:val="（%1）"/>
      <w:lvlJc w:val="left"/>
    </w:lvl>
  </w:abstractNum>
  <w:abstractNum w:abstractNumId="5">
    <w:nsid w:val="620636AD"/>
    <w:multiLevelType w:val="singleLevel"/>
    <w:tmpl w:val="620636AD"/>
    <w:lvl w:ilvl="0" w:tentative="0">
      <w:start w:val="2"/>
      <w:numFmt w:val="decimal"/>
      <w:suff w:val="nothing"/>
      <w:lvlText w:val="%1."/>
      <w:lvlJc w:val="left"/>
    </w:lvl>
  </w:abstractNum>
  <w:abstractNum w:abstractNumId="6">
    <w:nsid w:val="620636D0"/>
    <w:multiLevelType w:val="singleLevel"/>
    <w:tmpl w:val="620636D0"/>
    <w:lvl w:ilvl="0" w:tentative="0">
      <w:start w:val="1"/>
      <w:numFmt w:val="decimal"/>
      <w:suff w:val="nothing"/>
      <w:lvlText w:val="（%1）"/>
      <w:lvlJc w:val="left"/>
    </w:lvl>
  </w:abstractNum>
  <w:abstractNum w:abstractNumId="7">
    <w:nsid w:val="62064964"/>
    <w:multiLevelType w:val="singleLevel"/>
    <w:tmpl w:val="62064964"/>
    <w:lvl w:ilvl="0" w:tentative="0">
      <w:start w:val="1"/>
      <w:numFmt w:val="decimal"/>
      <w:suff w:val="nothing"/>
      <w:lvlText w:val="%1."/>
      <w:lvlJc w:val="left"/>
    </w:lvl>
  </w:abstractNum>
  <w:abstractNum w:abstractNumId="8">
    <w:nsid w:val="62064C62"/>
    <w:multiLevelType w:val="singleLevel"/>
    <w:tmpl w:val="62064C62"/>
    <w:lvl w:ilvl="0" w:tentative="0">
      <w:start w:val="1"/>
      <w:numFmt w:val="decimal"/>
      <w:suff w:val="nothing"/>
      <w:lvlText w:val="%1."/>
      <w:lvlJc w:val="left"/>
    </w:lvl>
  </w:abstractNum>
  <w:abstractNum w:abstractNumId="9">
    <w:nsid w:val="62064CB6"/>
    <w:multiLevelType w:val="singleLevel"/>
    <w:tmpl w:val="62064CB6"/>
    <w:lvl w:ilvl="0" w:tentative="0">
      <w:start w:val="1"/>
      <w:numFmt w:val="decimal"/>
      <w:suff w:val="nothing"/>
      <w:lvlText w:val="%1."/>
      <w:lvlJc w:val="left"/>
    </w:lvl>
  </w:abstractNum>
  <w:abstractNum w:abstractNumId="10">
    <w:nsid w:val="62064CE8"/>
    <w:multiLevelType w:val="singleLevel"/>
    <w:tmpl w:val="62064CE8"/>
    <w:lvl w:ilvl="0" w:tentative="0">
      <w:start w:val="1"/>
      <w:numFmt w:val="decimal"/>
      <w:suff w:val="nothing"/>
      <w:lvlText w:val="%1."/>
      <w:lvlJc w:val="left"/>
    </w:lvl>
  </w:abstractNum>
  <w:abstractNum w:abstractNumId="11">
    <w:nsid w:val="62064D2A"/>
    <w:multiLevelType w:val="singleLevel"/>
    <w:tmpl w:val="62064D2A"/>
    <w:lvl w:ilvl="0" w:tentative="0">
      <w:start w:val="1"/>
      <w:numFmt w:val="decimal"/>
      <w:suff w:val="nothing"/>
      <w:lvlText w:val="%1."/>
      <w:lvlJc w:val="left"/>
    </w:lvl>
  </w:abstractNum>
  <w:abstractNum w:abstractNumId="12">
    <w:nsid w:val="62064D57"/>
    <w:multiLevelType w:val="singleLevel"/>
    <w:tmpl w:val="62064D57"/>
    <w:lvl w:ilvl="0" w:tentative="0">
      <w:start w:val="1"/>
      <w:numFmt w:val="decimal"/>
      <w:suff w:val="nothing"/>
      <w:lvlText w:val="%1."/>
      <w:lvlJc w:val="left"/>
    </w:lvl>
  </w:abstractNum>
  <w:abstractNum w:abstractNumId="13">
    <w:nsid w:val="62064DD2"/>
    <w:multiLevelType w:val="singleLevel"/>
    <w:tmpl w:val="62064DD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5C853"/>
    <w:rsid w:val="00051E4D"/>
    <w:rsid w:val="0005581E"/>
    <w:rsid w:val="00106441"/>
    <w:rsid w:val="00120FB0"/>
    <w:rsid w:val="006152C0"/>
    <w:rsid w:val="006619B4"/>
    <w:rsid w:val="00687AA6"/>
    <w:rsid w:val="00693E61"/>
    <w:rsid w:val="006A0900"/>
    <w:rsid w:val="00754657"/>
    <w:rsid w:val="00946D9A"/>
    <w:rsid w:val="00981543"/>
    <w:rsid w:val="00A90ABB"/>
    <w:rsid w:val="00AA5684"/>
    <w:rsid w:val="00B43889"/>
    <w:rsid w:val="00BC7AEB"/>
    <w:rsid w:val="00C16B82"/>
    <w:rsid w:val="00D70585"/>
    <w:rsid w:val="00FE6B83"/>
    <w:rsid w:val="3BA61FD4"/>
    <w:rsid w:val="3FCB3A8A"/>
    <w:rsid w:val="4C485409"/>
    <w:rsid w:val="4F2A7FE0"/>
    <w:rsid w:val="5ABFBBD0"/>
    <w:rsid w:val="6BDF9777"/>
    <w:rsid w:val="79BBAF5A"/>
    <w:rsid w:val="7C5E65B1"/>
    <w:rsid w:val="DFFE2498"/>
    <w:rsid w:val="F7F5C853"/>
    <w:rsid w:val="FBFF93B6"/>
    <w:rsid w:val="FF3FB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5"/>
    <w:qFormat/>
    <w:uiPriority w:val="99"/>
    <w:pPr>
      <w:tabs>
        <w:tab w:val="center" w:pos="4153"/>
        <w:tab w:val="right" w:pos="8306"/>
      </w:tabs>
      <w:snapToGrid w:val="0"/>
      <w:jc w:val="left"/>
    </w:pPr>
    <w:rPr>
      <w:sz w:val="18"/>
    </w:rPr>
  </w:style>
  <w:style w:type="paragraph" w:styleId="4">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List Paragraph_50861f91-401e-48dc-b109-b0b7ff198bc5"/>
    <w:basedOn w:val="1"/>
    <w:qFormat/>
    <w:uiPriority w:val="99"/>
    <w:pPr>
      <w:ind w:firstLine="420" w:firstLineChars="200"/>
    </w:pPr>
  </w:style>
  <w:style w:type="paragraph" w:customStyle="1" w:styleId="10">
    <w:name w:val="Table Paragraph"/>
    <w:basedOn w:val="1"/>
    <w:qFormat/>
    <w:uiPriority w:val="1"/>
    <w:rPr>
      <w:rFonts w:ascii="等线" w:hAnsi="等线" w:eastAsia="等线" w:cs="等线"/>
      <w:lang w:val="zh-CN" w:bidi="zh-CN"/>
    </w:rPr>
  </w:style>
  <w:style w:type="character" w:customStyle="1" w:styleId="11">
    <w:name w:val="font41"/>
    <w:qFormat/>
    <w:uiPriority w:val="0"/>
    <w:rPr>
      <w:rFonts w:hint="default" w:ascii="Wingdings" w:hAnsi="Wingdings" w:cs="Wingdings"/>
      <w:color w:val="000000"/>
      <w:sz w:val="24"/>
      <w:szCs w:val="24"/>
      <w:u w:val="none"/>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14">
    <w:name w:val="页眉 Char"/>
    <w:link w:val="4"/>
    <w:uiPriority w:val="0"/>
    <w:rPr>
      <w:rFonts w:asciiTheme="minorHAnsi" w:hAnsiTheme="minorHAnsi" w:eastAsiaTheme="minorEastAsia" w:cstheme="minorBidi"/>
      <w:kern w:val="2"/>
      <w:sz w:val="18"/>
      <w:szCs w:val="24"/>
    </w:rPr>
  </w:style>
  <w:style w:type="character" w:customStyle="1" w:styleId="15">
    <w:name w:val="页脚 Char"/>
    <w:basedOn w:val="8"/>
    <w:link w:val="3"/>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4972</Words>
  <Characters>5108</Characters>
  <Lines>41</Lines>
  <Paragraphs>11</Paragraphs>
  <TotalTime>215</TotalTime>
  <ScaleCrop>false</ScaleCrop>
  <LinksUpToDate>false</LinksUpToDate>
  <CharactersWithSpaces>5274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2022-02-11T22:30:00Z</dcterms:created>
  <dc:creator>tan0v0</dc:creator>
  <cp:lastModifiedBy>衷灵</cp:lastModifiedBy>
  <cp:lastPrinted>2022-03-23T01:46:00Z</cp:lastPrinted>
  <dcterms:modified xsi:type="dcterms:W3CDTF">2022-04-13T07:30:53Z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ED3A2A4B7E304BC984AD6AB0F86D084C</vt:lpwstr>
  </property>
</Properties>
</file>